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DBD9" w14:textId="77777777" w:rsidR="00000000" w:rsidRDefault="00000000">
      <w:pPr>
        <w:pStyle w:val="GvdeMetni"/>
        <w:jc w:val="center"/>
        <w:rPr>
          <w:b/>
          <w:bCs/>
        </w:rPr>
      </w:pPr>
      <w:r>
        <w:rPr>
          <w:b/>
          <w:bCs/>
        </w:rPr>
        <w:t>ZONGULDAK KARAELMAS ÜNİVERSİTESİ TIP FAKÜLTESİ</w:t>
      </w:r>
    </w:p>
    <w:p w14:paraId="6C2AD205" w14:textId="77777777" w:rsidR="00000000" w:rsidRDefault="00000000">
      <w:pPr>
        <w:pStyle w:val="GvdeMetni"/>
        <w:jc w:val="center"/>
        <w:rPr>
          <w:b/>
          <w:bCs/>
        </w:rPr>
      </w:pPr>
      <w:r>
        <w:rPr>
          <w:b/>
          <w:bCs/>
        </w:rPr>
        <w:t>GENEL CERRAHİ ANABİLİM DALI</w:t>
      </w:r>
    </w:p>
    <w:p w14:paraId="41C800E1" w14:textId="77777777" w:rsidR="00000000" w:rsidRDefault="00000000">
      <w:pPr>
        <w:pStyle w:val="GvdeMetni"/>
        <w:jc w:val="center"/>
        <w:rPr>
          <w:b/>
          <w:bCs/>
          <w:color w:val="000000"/>
          <w:sz w:val="24"/>
          <w:szCs w:val="20"/>
        </w:rPr>
      </w:pPr>
      <w:r>
        <w:rPr>
          <w:b/>
          <w:bCs/>
          <w:color w:val="000000"/>
          <w:sz w:val="24"/>
          <w:szCs w:val="20"/>
        </w:rPr>
        <w:t>ÇALIŞMA ESASLARI</w:t>
      </w:r>
    </w:p>
    <w:p w14:paraId="30D68358" w14:textId="77777777" w:rsidR="00000000" w:rsidRDefault="00000000">
      <w:pPr>
        <w:pStyle w:val="GvdeMetni"/>
        <w:rPr>
          <w:b/>
          <w:bCs/>
          <w:color w:val="000000"/>
          <w:szCs w:val="20"/>
        </w:rPr>
      </w:pPr>
      <w:r>
        <w:rPr>
          <w:b/>
          <w:bCs/>
          <w:color w:val="000000"/>
          <w:szCs w:val="20"/>
        </w:rPr>
        <w:t>AMAÇ VE KAPSAM</w:t>
      </w:r>
    </w:p>
    <w:p w14:paraId="30798503" w14:textId="77777777" w:rsidR="00000000" w:rsidRDefault="00000000">
      <w:pPr>
        <w:pStyle w:val="GvdeMetni"/>
        <w:rPr>
          <w:b/>
          <w:bCs/>
          <w:color w:val="000000"/>
          <w:szCs w:val="20"/>
        </w:rPr>
      </w:pPr>
      <w:r>
        <w:rPr>
          <w:b/>
          <w:bCs/>
          <w:color w:val="000000"/>
          <w:szCs w:val="20"/>
        </w:rPr>
        <w:t>MADDE 1.</w:t>
      </w:r>
    </w:p>
    <w:p w14:paraId="40F086DA" w14:textId="77777777" w:rsidR="00000000" w:rsidRDefault="00000000">
      <w:pPr>
        <w:pStyle w:val="GvdeMetni"/>
        <w:ind w:firstLine="708"/>
        <w:rPr>
          <w:color w:val="000000"/>
          <w:szCs w:val="20"/>
        </w:rPr>
      </w:pPr>
      <w:r>
        <w:rPr>
          <w:color w:val="000000"/>
          <w:szCs w:val="20"/>
        </w:rPr>
        <w:t xml:space="preserve">Bu programın amacı ZKÜ Tıp Fakültesi Genel Cerrahi Anabilim Dalı faaliyetlerini düzenlemek ve çalışma disiplinini oluşturmaktır. Anabilim Dalı’nda görevli Öğretim Üyesi, Öğretim Görevlisi ve Araştırma Görevlilerinin hizmet özelliklerini tanımlamaktadır. </w:t>
      </w:r>
    </w:p>
    <w:p w14:paraId="66722CF7" w14:textId="77777777" w:rsidR="00000000" w:rsidRDefault="00000000">
      <w:pPr>
        <w:pStyle w:val="GvdeMetni"/>
        <w:rPr>
          <w:b/>
          <w:bCs/>
          <w:color w:val="000000"/>
          <w:szCs w:val="20"/>
        </w:rPr>
      </w:pPr>
    </w:p>
    <w:p w14:paraId="4533DC6B" w14:textId="77777777" w:rsidR="00000000" w:rsidRDefault="00000000">
      <w:pPr>
        <w:pStyle w:val="GvdeMetni"/>
        <w:rPr>
          <w:b/>
          <w:bCs/>
          <w:color w:val="000000"/>
          <w:szCs w:val="20"/>
        </w:rPr>
      </w:pPr>
      <w:r>
        <w:rPr>
          <w:b/>
          <w:bCs/>
          <w:color w:val="000000"/>
          <w:szCs w:val="20"/>
        </w:rPr>
        <w:t>DAYANAK</w:t>
      </w:r>
    </w:p>
    <w:p w14:paraId="719BC2CB" w14:textId="77777777" w:rsidR="00000000" w:rsidRDefault="00000000">
      <w:pPr>
        <w:pStyle w:val="GvdeMetni"/>
        <w:rPr>
          <w:b/>
          <w:bCs/>
          <w:color w:val="000000"/>
          <w:szCs w:val="20"/>
        </w:rPr>
      </w:pPr>
      <w:r>
        <w:rPr>
          <w:b/>
          <w:bCs/>
          <w:color w:val="000000"/>
          <w:szCs w:val="20"/>
        </w:rPr>
        <w:t>MADDE 2.</w:t>
      </w:r>
    </w:p>
    <w:p w14:paraId="7F8CE259" w14:textId="77777777" w:rsidR="00000000" w:rsidRDefault="00000000">
      <w:pPr>
        <w:pStyle w:val="GvdeMetni"/>
        <w:ind w:firstLine="708"/>
        <w:rPr>
          <w:color w:val="000000"/>
          <w:szCs w:val="20"/>
        </w:rPr>
      </w:pPr>
      <w:r>
        <w:rPr>
          <w:color w:val="000000"/>
          <w:szCs w:val="20"/>
        </w:rPr>
        <w:t xml:space="preserve">Bu amaçla “ZKÜ TIP FAKÜLTESİ GENEL CERRAHİ ANABİLİM DALI Akademik Kurulunun Oluşturulması ve Bilimsel Denetim Esasları” dahilinde Anabilim Dalı Akademik Kurul’u tarafından oluşturulmuştur. </w:t>
      </w:r>
    </w:p>
    <w:p w14:paraId="5AD4733B" w14:textId="77777777" w:rsidR="00000000" w:rsidRDefault="00000000">
      <w:pPr>
        <w:pStyle w:val="GvdeMetni"/>
        <w:rPr>
          <w:i/>
          <w:iCs/>
          <w:color w:val="000000"/>
          <w:szCs w:val="20"/>
        </w:rPr>
      </w:pPr>
    </w:p>
    <w:p w14:paraId="235584DD" w14:textId="77777777" w:rsidR="00000000" w:rsidRDefault="00000000">
      <w:pPr>
        <w:pStyle w:val="GvdeMetni"/>
        <w:rPr>
          <w:b/>
          <w:bCs/>
          <w:color w:val="000000"/>
          <w:szCs w:val="20"/>
        </w:rPr>
      </w:pPr>
      <w:r>
        <w:rPr>
          <w:b/>
          <w:bCs/>
          <w:color w:val="000000"/>
          <w:szCs w:val="20"/>
        </w:rPr>
        <w:t>GÖREV YERLERİ</w:t>
      </w:r>
    </w:p>
    <w:p w14:paraId="22D6D160" w14:textId="77777777" w:rsidR="00000000" w:rsidRDefault="00000000">
      <w:pPr>
        <w:pStyle w:val="GvdeMetni"/>
        <w:rPr>
          <w:b/>
          <w:bCs/>
          <w:color w:val="000000"/>
          <w:szCs w:val="20"/>
        </w:rPr>
      </w:pPr>
      <w:r>
        <w:rPr>
          <w:b/>
          <w:bCs/>
          <w:color w:val="000000"/>
          <w:szCs w:val="20"/>
        </w:rPr>
        <w:t>MADDE 3.</w:t>
      </w:r>
    </w:p>
    <w:p w14:paraId="262B2778" w14:textId="77777777" w:rsidR="00000000" w:rsidRDefault="00000000">
      <w:pPr>
        <w:pStyle w:val="GvdeMetni"/>
        <w:ind w:firstLine="708"/>
        <w:rPr>
          <w:color w:val="000000"/>
          <w:szCs w:val="20"/>
        </w:rPr>
      </w:pPr>
      <w:r>
        <w:rPr>
          <w:color w:val="000000"/>
          <w:szCs w:val="20"/>
        </w:rPr>
        <w:t xml:space="preserve">ZKÜ Tıp Fakültesi Genel Cerrahi Anabilim Dalı çalışma alanları Genel Cerrahi Polikliniği, Genel Cerrahi Kliniği, Ameliyathaneler, Acil Servis, Konsültasyon Hizmetleri ve Anabilim Dalı’na bağlı Ünitelerdir. </w:t>
      </w:r>
    </w:p>
    <w:p w14:paraId="6095E708" w14:textId="77777777" w:rsidR="00000000" w:rsidRDefault="00000000">
      <w:pPr>
        <w:pStyle w:val="GvdeMetni"/>
        <w:rPr>
          <w:b/>
          <w:bCs/>
          <w:color w:val="000000"/>
          <w:szCs w:val="20"/>
        </w:rPr>
      </w:pPr>
    </w:p>
    <w:p w14:paraId="71CCFFD6" w14:textId="77777777" w:rsidR="00000000" w:rsidRDefault="00000000">
      <w:pPr>
        <w:pStyle w:val="GvdeMetni"/>
        <w:rPr>
          <w:b/>
          <w:bCs/>
          <w:color w:val="000000"/>
          <w:szCs w:val="20"/>
        </w:rPr>
      </w:pPr>
      <w:r>
        <w:rPr>
          <w:b/>
          <w:bCs/>
          <w:color w:val="000000"/>
          <w:szCs w:val="20"/>
        </w:rPr>
        <w:t>HİZMET TANIMLARI</w:t>
      </w:r>
    </w:p>
    <w:p w14:paraId="607F9E17" w14:textId="77777777" w:rsidR="00000000" w:rsidRDefault="00000000">
      <w:pPr>
        <w:pStyle w:val="GvdeMetni"/>
        <w:rPr>
          <w:b/>
          <w:bCs/>
          <w:color w:val="000000"/>
          <w:szCs w:val="20"/>
        </w:rPr>
      </w:pPr>
      <w:r>
        <w:rPr>
          <w:b/>
          <w:bCs/>
          <w:color w:val="000000"/>
          <w:szCs w:val="20"/>
        </w:rPr>
        <w:t>MADDE 4.</w:t>
      </w:r>
    </w:p>
    <w:p w14:paraId="1AE0C12F" w14:textId="77777777" w:rsidR="00000000" w:rsidRDefault="00000000">
      <w:pPr>
        <w:pStyle w:val="GvdeMetni"/>
        <w:ind w:firstLine="708"/>
        <w:rPr>
          <w:color w:val="000000"/>
          <w:szCs w:val="20"/>
        </w:rPr>
      </w:pPr>
      <w:r>
        <w:rPr>
          <w:color w:val="000000"/>
          <w:szCs w:val="20"/>
        </w:rPr>
        <w:t xml:space="preserve">Genel Cerrahi Anabilim Dalı abdominal ve retroperitoneal girişimler, endoskopik ve laparoskopik girişimler, meme ve endokrin cerrahi, onkolojik cerrahi, </w:t>
      </w:r>
      <w:proofErr w:type="spellStart"/>
      <w:r>
        <w:rPr>
          <w:color w:val="000000"/>
          <w:szCs w:val="20"/>
        </w:rPr>
        <w:t>vaskuler</w:t>
      </w:r>
      <w:proofErr w:type="spellEnd"/>
      <w:r>
        <w:rPr>
          <w:color w:val="000000"/>
          <w:szCs w:val="20"/>
        </w:rPr>
        <w:t xml:space="preserve"> cerrahi, kolorektal cerrahi, hepatobiliyer cerrahi, üst gastrointestinal sistem cerrahisi, transplantasyon cerrahisi alanlarında hizmet verir. Bunlara ek olarak Cerrahi Yoğun Bakım Ünitesi, Nütrisyon Ünitesi, Proktoloji Ünitesi ve Endoskopik ve Ultrasonografik Tetkik Ünitesi hizmetlerini de yürütür. </w:t>
      </w:r>
    </w:p>
    <w:p w14:paraId="3B5FDFF9" w14:textId="77777777" w:rsidR="00000000" w:rsidRDefault="00000000">
      <w:pPr>
        <w:pStyle w:val="GvdeMetni"/>
        <w:rPr>
          <w:i/>
          <w:iCs/>
          <w:color w:val="000000"/>
          <w:szCs w:val="20"/>
        </w:rPr>
      </w:pPr>
    </w:p>
    <w:p w14:paraId="68201A43" w14:textId="77777777" w:rsidR="00000000" w:rsidRDefault="00000000">
      <w:pPr>
        <w:pStyle w:val="GvdeMetni"/>
        <w:rPr>
          <w:b/>
          <w:bCs/>
          <w:color w:val="000000"/>
          <w:szCs w:val="20"/>
        </w:rPr>
      </w:pPr>
      <w:r>
        <w:rPr>
          <w:b/>
          <w:bCs/>
          <w:color w:val="000000"/>
          <w:szCs w:val="20"/>
        </w:rPr>
        <w:t>HİZMET ÖZELLİKLERİ</w:t>
      </w:r>
    </w:p>
    <w:p w14:paraId="329C6F22" w14:textId="77777777" w:rsidR="00000000" w:rsidRDefault="00000000">
      <w:pPr>
        <w:pStyle w:val="GvdeMetni"/>
        <w:rPr>
          <w:b/>
          <w:bCs/>
          <w:color w:val="000000"/>
          <w:szCs w:val="20"/>
        </w:rPr>
      </w:pPr>
      <w:r>
        <w:rPr>
          <w:b/>
          <w:bCs/>
          <w:color w:val="000000"/>
          <w:szCs w:val="20"/>
        </w:rPr>
        <w:t>MADDE 5.</w:t>
      </w:r>
    </w:p>
    <w:p w14:paraId="36602951" w14:textId="77777777" w:rsidR="00000000" w:rsidRDefault="00000000">
      <w:pPr>
        <w:pStyle w:val="GvdeMetni"/>
        <w:ind w:firstLine="708"/>
        <w:rPr>
          <w:color w:val="000000"/>
        </w:rPr>
      </w:pPr>
      <w:r>
        <w:rPr>
          <w:color w:val="000000"/>
        </w:rPr>
        <w:t xml:space="preserve">Anabilim Dalı Öğretim Üyeleri, Öğretim Görevlileri ve Araştırma Görevlileri “ekip” olarak bu programda “Hizmet Tanımları-MADDE 4”de yer alan faaliyetlerden sorumludur. Araştırma Görevlileri yeterli görülene kadar hizmetler Öğretim Üyeleri tarafından verilir. Sonrasında Öğretim Üyesi konsültanlığında devam eder. Öğretim Üyeleri tüm birim ve hizmetlerden sorumludur. </w:t>
      </w:r>
    </w:p>
    <w:p w14:paraId="221DEA96" w14:textId="77777777" w:rsidR="00000000" w:rsidRDefault="00000000">
      <w:pPr>
        <w:pStyle w:val="GvdeMetni"/>
        <w:ind w:firstLine="708"/>
        <w:rPr>
          <w:color w:val="000000"/>
        </w:rPr>
      </w:pPr>
      <w:r>
        <w:rPr>
          <w:color w:val="000000"/>
        </w:rPr>
        <w:lastRenderedPageBreak/>
        <w:t xml:space="preserve">Mesai dışı ve özel hizmetlerden Öğretim Üyeleri bireysel sorumludur. Bunun dışındaki çalışmalar </w:t>
      </w:r>
      <w:proofErr w:type="spellStart"/>
      <w:r>
        <w:rPr>
          <w:color w:val="000000"/>
        </w:rPr>
        <w:t>konsultan</w:t>
      </w:r>
      <w:proofErr w:type="spellEnd"/>
      <w:r>
        <w:rPr>
          <w:color w:val="000000"/>
        </w:rPr>
        <w:t xml:space="preserve"> Öğretim Üyesi sorumluluğunda yürütülür. Tüm çalışmalar Anabilim Dalı Akademik Faaliyetlerine dahildir. </w:t>
      </w:r>
    </w:p>
    <w:p w14:paraId="70BD2E04" w14:textId="77777777" w:rsidR="00000000" w:rsidRDefault="00000000">
      <w:pPr>
        <w:pStyle w:val="GvdeMetni"/>
        <w:rPr>
          <w:color w:val="000000"/>
        </w:rPr>
      </w:pPr>
    </w:p>
    <w:p w14:paraId="249B5221" w14:textId="77777777" w:rsidR="00000000" w:rsidRDefault="00000000">
      <w:pPr>
        <w:pStyle w:val="GvdeMetni"/>
        <w:rPr>
          <w:b/>
          <w:bCs/>
          <w:color w:val="000000"/>
        </w:rPr>
      </w:pPr>
      <w:r>
        <w:rPr>
          <w:b/>
          <w:bCs/>
          <w:color w:val="000000"/>
        </w:rPr>
        <w:t>AYLIK ÇALIŞMA PROGRAMI</w:t>
      </w:r>
    </w:p>
    <w:p w14:paraId="75AA8D6F" w14:textId="77777777" w:rsidR="00000000" w:rsidRDefault="00000000">
      <w:pPr>
        <w:pStyle w:val="GvdeMetni"/>
        <w:rPr>
          <w:b/>
          <w:bCs/>
          <w:color w:val="000000"/>
        </w:rPr>
      </w:pPr>
      <w:r>
        <w:rPr>
          <w:b/>
          <w:bCs/>
          <w:color w:val="000000"/>
        </w:rPr>
        <w:t>MADDE 6.</w:t>
      </w:r>
    </w:p>
    <w:p w14:paraId="2B00C62C" w14:textId="77777777" w:rsidR="00000000" w:rsidRDefault="00000000">
      <w:pPr>
        <w:pStyle w:val="GvdeMetni"/>
        <w:rPr>
          <w:color w:val="000000"/>
        </w:rPr>
      </w:pPr>
      <w:r>
        <w:rPr>
          <w:color w:val="000000"/>
        </w:rPr>
        <w:tab/>
        <w:t xml:space="preserve">Anabilim Dalı Başkanı tarafından AD Çalışma Esasları ve Bilimsel Faaliyet Esasları gözetilerek her ayın başında Aylık Çalışma Programı hazırlanır. Programda, aşağıdaki örnekte olduğu gibi, günlere göre Anabilim Dalı işleri, eğitim faaliyetleri ve haftalık </w:t>
      </w:r>
      <w:proofErr w:type="spellStart"/>
      <w:r>
        <w:rPr>
          <w:color w:val="000000"/>
        </w:rPr>
        <w:t>konsultan</w:t>
      </w:r>
      <w:proofErr w:type="spellEnd"/>
      <w:r>
        <w:rPr>
          <w:color w:val="000000"/>
        </w:rPr>
        <w:t xml:space="preserve"> listesi bulunur.</w:t>
      </w:r>
    </w:p>
    <w:p w14:paraId="57BF60B9" w14:textId="77777777" w:rsidR="00000000" w:rsidRDefault="00000000">
      <w:pPr>
        <w:pStyle w:val="GvdeMetni"/>
        <w:rPr>
          <w:color w:val="000000"/>
        </w:rPr>
      </w:pPr>
    </w:p>
    <w:p w14:paraId="63EE71C5" w14:textId="77777777" w:rsidR="00000000" w:rsidRDefault="00000000">
      <w:pPr>
        <w:pStyle w:val="GvdeMetni"/>
        <w:jc w:val="center"/>
        <w:rPr>
          <w:b/>
          <w:bCs/>
          <w:color w:val="000000"/>
        </w:rPr>
      </w:pPr>
      <w:r>
        <w:rPr>
          <w:b/>
          <w:bCs/>
          <w:color w:val="000000"/>
        </w:rPr>
        <w:t>ZKÜ Genel Cerrahi Anabilim Dalı ..... Ayı Çalışma ve Eğitim Programı</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080"/>
        <w:gridCol w:w="4679"/>
        <w:gridCol w:w="939"/>
      </w:tblGrid>
      <w:tr w:rsidR="00000000" w14:paraId="6CF6D5B4" w14:textId="77777777">
        <w:tblPrEx>
          <w:tblCellMar>
            <w:top w:w="0" w:type="dxa"/>
            <w:bottom w:w="0" w:type="dxa"/>
          </w:tblCellMar>
        </w:tblPrEx>
        <w:trPr>
          <w:cantSplit/>
        </w:trPr>
        <w:tc>
          <w:tcPr>
            <w:tcW w:w="1150" w:type="dxa"/>
          </w:tcPr>
          <w:p w14:paraId="4D8F873B" w14:textId="77777777" w:rsidR="00000000" w:rsidRDefault="00000000">
            <w:pPr>
              <w:pStyle w:val="GvdeMetni"/>
              <w:jc w:val="left"/>
              <w:rPr>
                <w:color w:val="000000"/>
                <w:sz w:val="16"/>
              </w:rPr>
            </w:pPr>
            <w:r>
              <w:rPr>
                <w:color w:val="000000"/>
                <w:sz w:val="16"/>
              </w:rPr>
              <w:t>Tarih</w:t>
            </w:r>
          </w:p>
        </w:tc>
        <w:tc>
          <w:tcPr>
            <w:tcW w:w="1080" w:type="dxa"/>
          </w:tcPr>
          <w:p w14:paraId="1643B528" w14:textId="77777777" w:rsidR="00000000" w:rsidRDefault="00000000">
            <w:pPr>
              <w:pStyle w:val="GvdeMetni"/>
              <w:jc w:val="left"/>
              <w:rPr>
                <w:color w:val="000000"/>
                <w:sz w:val="16"/>
              </w:rPr>
            </w:pPr>
            <w:r>
              <w:rPr>
                <w:color w:val="000000"/>
                <w:sz w:val="16"/>
              </w:rPr>
              <w:t>Gün</w:t>
            </w:r>
          </w:p>
        </w:tc>
        <w:tc>
          <w:tcPr>
            <w:tcW w:w="4679" w:type="dxa"/>
          </w:tcPr>
          <w:p w14:paraId="3E898763" w14:textId="77777777" w:rsidR="00000000" w:rsidRDefault="00000000">
            <w:pPr>
              <w:pStyle w:val="GvdeMetni"/>
              <w:jc w:val="left"/>
              <w:rPr>
                <w:color w:val="000000"/>
                <w:sz w:val="16"/>
              </w:rPr>
            </w:pPr>
          </w:p>
        </w:tc>
        <w:tc>
          <w:tcPr>
            <w:tcW w:w="939" w:type="dxa"/>
          </w:tcPr>
          <w:p w14:paraId="3D1BC239" w14:textId="77777777" w:rsidR="00000000" w:rsidRDefault="00000000">
            <w:pPr>
              <w:pStyle w:val="GvdeMetni"/>
              <w:jc w:val="left"/>
              <w:rPr>
                <w:color w:val="000000"/>
                <w:sz w:val="16"/>
              </w:rPr>
            </w:pPr>
            <w:proofErr w:type="spellStart"/>
            <w:r>
              <w:rPr>
                <w:color w:val="000000"/>
                <w:sz w:val="16"/>
              </w:rPr>
              <w:t>Konsultan</w:t>
            </w:r>
            <w:proofErr w:type="spellEnd"/>
          </w:p>
        </w:tc>
      </w:tr>
      <w:tr w:rsidR="00000000" w14:paraId="795BF5A7" w14:textId="77777777">
        <w:tblPrEx>
          <w:tblCellMar>
            <w:top w:w="0" w:type="dxa"/>
            <w:bottom w:w="0" w:type="dxa"/>
          </w:tblCellMar>
        </w:tblPrEx>
        <w:trPr>
          <w:cantSplit/>
        </w:trPr>
        <w:tc>
          <w:tcPr>
            <w:tcW w:w="1150" w:type="dxa"/>
          </w:tcPr>
          <w:p w14:paraId="547141CA" w14:textId="77777777" w:rsidR="00000000" w:rsidRDefault="00000000">
            <w:pPr>
              <w:pStyle w:val="GvdeMetni"/>
              <w:jc w:val="left"/>
              <w:rPr>
                <w:color w:val="000000"/>
                <w:sz w:val="16"/>
              </w:rPr>
            </w:pPr>
            <w:r>
              <w:rPr>
                <w:color w:val="000000"/>
                <w:sz w:val="16"/>
              </w:rPr>
              <w:t>01.01.2000</w:t>
            </w:r>
          </w:p>
        </w:tc>
        <w:tc>
          <w:tcPr>
            <w:tcW w:w="1080" w:type="dxa"/>
          </w:tcPr>
          <w:p w14:paraId="17F5D5B3" w14:textId="77777777" w:rsidR="00000000" w:rsidRDefault="00000000">
            <w:pPr>
              <w:pStyle w:val="GvdeMetni"/>
              <w:jc w:val="left"/>
              <w:rPr>
                <w:color w:val="000000"/>
                <w:sz w:val="16"/>
              </w:rPr>
            </w:pPr>
            <w:r>
              <w:rPr>
                <w:color w:val="000000"/>
                <w:sz w:val="16"/>
              </w:rPr>
              <w:t>Pazartesi</w:t>
            </w:r>
          </w:p>
        </w:tc>
        <w:tc>
          <w:tcPr>
            <w:tcW w:w="4679" w:type="dxa"/>
          </w:tcPr>
          <w:p w14:paraId="4D13FC68" w14:textId="77777777" w:rsidR="00000000" w:rsidRDefault="00000000">
            <w:pPr>
              <w:pStyle w:val="GvdeMetni"/>
              <w:jc w:val="left"/>
              <w:rPr>
                <w:color w:val="000000"/>
                <w:sz w:val="16"/>
              </w:rPr>
            </w:pPr>
            <w:proofErr w:type="spellStart"/>
            <w:r>
              <w:rPr>
                <w:color w:val="000000"/>
                <w:sz w:val="16"/>
              </w:rPr>
              <w:t>Polklinik</w:t>
            </w:r>
            <w:proofErr w:type="spellEnd"/>
          </w:p>
        </w:tc>
        <w:tc>
          <w:tcPr>
            <w:tcW w:w="939" w:type="dxa"/>
          </w:tcPr>
          <w:p w14:paraId="12C70D75" w14:textId="77777777" w:rsidR="00000000" w:rsidRDefault="00000000">
            <w:pPr>
              <w:pStyle w:val="GvdeMetni"/>
              <w:jc w:val="left"/>
              <w:rPr>
                <w:color w:val="000000"/>
                <w:sz w:val="16"/>
              </w:rPr>
            </w:pPr>
            <w:proofErr w:type="spellStart"/>
            <w:r>
              <w:rPr>
                <w:color w:val="000000"/>
                <w:sz w:val="16"/>
              </w:rPr>
              <w:t>Dr.Cihan</w:t>
            </w:r>
            <w:proofErr w:type="spellEnd"/>
          </w:p>
        </w:tc>
      </w:tr>
      <w:tr w:rsidR="00000000" w14:paraId="0BE4BFBD" w14:textId="77777777">
        <w:tblPrEx>
          <w:tblCellMar>
            <w:top w:w="0" w:type="dxa"/>
            <w:bottom w:w="0" w:type="dxa"/>
          </w:tblCellMar>
        </w:tblPrEx>
        <w:trPr>
          <w:cantSplit/>
        </w:trPr>
        <w:tc>
          <w:tcPr>
            <w:tcW w:w="1150" w:type="dxa"/>
          </w:tcPr>
          <w:p w14:paraId="57EBF1B1" w14:textId="77777777" w:rsidR="00000000" w:rsidRDefault="00000000">
            <w:pPr>
              <w:pStyle w:val="GvdeMetni"/>
              <w:jc w:val="left"/>
              <w:rPr>
                <w:color w:val="000000"/>
                <w:sz w:val="16"/>
              </w:rPr>
            </w:pPr>
            <w:r>
              <w:rPr>
                <w:color w:val="000000"/>
                <w:sz w:val="16"/>
              </w:rPr>
              <w:t>02.01.2000</w:t>
            </w:r>
          </w:p>
        </w:tc>
        <w:tc>
          <w:tcPr>
            <w:tcW w:w="1080" w:type="dxa"/>
          </w:tcPr>
          <w:p w14:paraId="11A3EE0B" w14:textId="77777777" w:rsidR="00000000" w:rsidRDefault="00000000">
            <w:pPr>
              <w:pStyle w:val="GvdeMetni"/>
              <w:jc w:val="left"/>
              <w:rPr>
                <w:color w:val="000000"/>
                <w:sz w:val="16"/>
              </w:rPr>
            </w:pPr>
            <w:r>
              <w:rPr>
                <w:color w:val="000000"/>
                <w:sz w:val="16"/>
              </w:rPr>
              <w:t>Salı</w:t>
            </w:r>
          </w:p>
        </w:tc>
        <w:tc>
          <w:tcPr>
            <w:tcW w:w="4679" w:type="dxa"/>
          </w:tcPr>
          <w:p w14:paraId="58EFCE32" w14:textId="77777777" w:rsidR="00000000" w:rsidRDefault="00000000">
            <w:pPr>
              <w:pStyle w:val="GvdeMetni"/>
              <w:jc w:val="left"/>
              <w:rPr>
                <w:color w:val="000000"/>
                <w:sz w:val="16"/>
              </w:rPr>
            </w:pPr>
            <w:r>
              <w:rPr>
                <w:color w:val="000000"/>
                <w:sz w:val="16"/>
              </w:rPr>
              <w:t>Poliklinik + preoperatif toplantı + Makale (</w:t>
            </w:r>
            <w:proofErr w:type="spellStart"/>
            <w:r>
              <w:rPr>
                <w:color w:val="000000"/>
                <w:sz w:val="16"/>
              </w:rPr>
              <w:t>Dr.Acun</w:t>
            </w:r>
            <w:proofErr w:type="spellEnd"/>
            <w:r>
              <w:rPr>
                <w:color w:val="000000"/>
                <w:sz w:val="16"/>
              </w:rPr>
              <w:t>)</w:t>
            </w:r>
          </w:p>
        </w:tc>
        <w:tc>
          <w:tcPr>
            <w:tcW w:w="939" w:type="dxa"/>
          </w:tcPr>
          <w:p w14:paraId="02C648D5" w14:textId="77777777" w:rsidR="00000000" w:rsidRDefault="00000000">
            <w:pPr>
              <w:pStyle w:val="GvdeMetni"/>
              <w:jc w:val="left"/>
              <w:rPr>
                <w:color w:val="000000"/>
                <w:sz w:val="16"/>
              </w:rPr>
            </w:pPr>
            <w:proofErr w:type="spellStart"/>
            <w:r>
              <w:rPr>
                <w:color w:val="000000"/>
                <w:sz w:val="16"/>
              </w:rPr>
              <w:t>Dr.Cihan</w:t>
            </w:r>
            <w:proofErr w:type="spellEnd"/>
          </w:p>
        </w:tc>
      </w:tr>
      <w:tr w:rsidR="00000000" w14:paraId="42D84A27" w14:textId="77777777">
        <w:tblPrEx>
          <w:tblCellMar>
            <w:top w:w="0" w:type="dxa"/>
            <w:bottom w:w="0" w:type="dxa"/>
          </w:tblCellMar>
        </w:tblPrEx>
        <w:trPr>
          <w:cantSplit/>
        </w:trPr>
        <w:tc>
          <w:tcPr>
            <w:tcW w:w="1150" w:type="dxa"/>
          </w:tcPr>
          <w:p w14:paraId="619C7D84" w14:textId="77777777" w:rsidR="00000000" w:rsidRDefault="00000000">
            <w:pPr>
              <w:pStyle w:val="GvdeMetni"/>
              <w:jc w:val="left"/>
              <w:rPr>
                <w:color w:val="000000"/>
                <w:sz w:val="16"/>
              </w:rPr>
            </w:pPr>
            <w:r>
              <w:rPr>
                <w:color w:val="000000"/>
                <w:sz w:val="16"/>
              </w:rPr>
              <w:t>03.01.2000</w:t>
            </w:r>
          </w:p>
        </w:tc>
        <w:tc>
          <w:tcPr>
            <w:tcW w:w="1080" w:type="dxa"/>
          </w:tcPr>
          <w:p w14:paraId="4B882934" w14:textId="77777777" w:rsidR="00000000" w:rsidRDefault="00000000">
            <w:pPr>
              <w:pStyle w:val="GvdeMetni"/>
              <w:jc w:val="left"/>
              <w:rPr>
                <w:color w:val="000000"/>
                <w:sz w:val="16"/>
              </w:rPr>
            </w:pPr>
            <w:r>
              <w:rPr>
                <w:color w:val="000000"/>
                <w:sz w:val="16"/>
              </w:rPr>
              <w:t>Çarşamba</w:t>
            </w:r>
          </w:p>
        </w:tc>
        <w:tc>
          <w:tcPr>
            <w:tcW w:w="4679" w:type="dxa"/>
          </w:tcPr>
          <w:p w14:paraId="41A18EE6" w14:textId="77777777" w:rsidR="00000000" w:rsidRDefault="00000000">
            <w:pPr>
              <w:pStyle w:val="GvdeMetni"/>
              <w:jc w:val="left"/>
              <w:rPr>
                <w:color w:val="000000"/>
                <w:sz w:val="16"/>
              </w:rPr>
            </w:pPr>
            <w:r>
              <w:rPr>
                <w:color w:val="000000"/>
                <w:sz w:val="16"/>
              </w:rPr>
              <w:t>Poliklinik + Operasyon</w:t>
            </w:r>
          </w:p>
        </w:tc>
        <w:tc>
          <w:tcPr>
            <w:tcW w:w="939" w:type="dxa"/>
          </w:tcPr>
          <w:p w14:paraId="6DF3F3AE" w14:textId="77777777" w:rsidR="00000000" w:rsidRDefault="00000000">
            <w:pPr>
              <w:pStyle w:val="GvdeMetni"/>
              <w:jc w:val="left"/>
              <w:rPr>
                <w:color w:val="000000"/>
                <w:sz w:val="16"/>
              </w:rPr>
            </w:pPr>
            <w:proofErr w:type="spellStart"/>
            <w:r>
              <w:rPr>
                <w:color w:val="000000"/>
                <w:sz w:val="16"/>
              </w:rPr>
              <w:t>Dr.Cihan</w:t>
            </w:r>
            <w:proofErr w:type="spellEnd"/>
          </w:p>
        </w:tc>
      </w:tr>
      <w:tr w:rsidR="00000000" w14:paraId="0B394CF6" w14:textId="77777777">
        <w:tblPrEx>
          <w:tblCellMar>
            <w:top w:w="0" w:type="dxa"/>
            <w:bottom w:w="0" w:type="dxa"/>
          </w:tblCellMar>
        </w:tblPrEx>
        <w:trPr>
          <w:cantSplit/>
        </w:trPr>
        <w:tc>
          <w:tcPr>
            <w:tcW w:w="1150" w:type="dxa"/>
          </w:tcPr>
          <w:p w14:paraId="7EA1A264" w14:textId="77777777" w:rsidR="00000000" w:rsidRDefault="00000000">
            <w:pPr>
              <w:pStyle w:val="GvdeMetni"/>
              <w:jc w:val="left"/>
              <w:rPr>
                <w:color w:val="000000"/>
                <w:sz w:val="16"/>
              </w:rPr>
            </w:pPr>
            <w:r>
              <w:rPr>
                <w:color w:val="000000"/>
                <w:sz w:val="16"/>
              </w:rPr>
              <w:t>04.01.2000</w:t>
            </w:r>
          </w:p>
        </w:tc>
        <w:tc>
          <w:tcPr>
            <w:tcW w:w="1080" w:type="dxa"/>
          </w:tcPr>
          <w:p w14:paraId="19DFC992" w14:textId="77777777" w:rsidR="00000000" w:rsidRDefault="00000000">
            <w:pPr>
              <w:pStyle w:val="GvdeMetni"/>
              <w:jc w:val="left"/>
              <w:rPr>
                <w:color w:val="000000"/>
                <w:sz w:val="16"/>
              </w:rPr>
            </w:pPr>
            <w:r>
              <w:rPr>
                <w:color w:val="000000"/>
                <w:sz w:val="16"/>
              </w:rPr>
              <w:t>Perşembe</w:t>
            </w:r>
          </w:p>
        </w:tc>
        <w:tc>
          <w:tcPr>
            <w:tcW w:w="4679" w:type="dxa"/>
          </w:tcPr>
          <w:p w14:paraId="3944A79A" w14:textId="77777777" w:rsidR="00000000" w:rsidRDefault="00000000">
            <w:pPr>
              <w:pStyle w:val="GvdeMetni"/>
              <w:jc w:val="left"/>
              <w:rPr>
                <w:color w:val="000000"/>
                <w:sz w:val="16"/>
              </w:rPr>
            </w:pPr>
            <w:r>
              <w:rPr>
                <w:color w:val="000000"/>
                <w:sz w:val="16"/>
              </w:rPr>
              <w:t>Poliklinik + Lokal Müdahale</w:t>
            </w:r>
          </w:p>
        </w:tc>
        <w:tc>
          <w:tcPr>
            <w:tcW w:w="939" w:type="dxa"/>
          </w:tcPr>
          <w:p w14:paraId="19DE9650" w14:textId="77777777" w:rsidR="00000000" w:rsidRDefault="00000000">
            <w:pPr>
              <w:pStyle w:val="GvdeMetni"/>
              <w:jc w:val="left"/>
              <w:rPr>
                <w:color w:val="000000"/>
                <w:sz w:val="16"/>
              </w:rPr>
            </w:pPr>
            <w:proofErr w:type="spellStart"/>
            <w:r>
              <w:rPr>
                <w:color w:val="000000"/>
                <w:sz w:val="16"/>
              </w:rPr>
              <w:t>Dr.Cihan</w:t>
            </w:r>
            <w:proofErr w:type="spellEnd"/>
          </w:p>
        </w:tc>
      </w:tr>
      <w:tr w:rsidR="00000000" w14:paraId="12D3726F" w14:textId="77777777">
        <w:tblPrEx>
          <w:tblCellMar>
            <w:top w:w="0" w:type="dxa"/>
            <w:bottom w:w="0" w:type="dxa"/>
          </w:tblCellMar>
        </w:tblPrEx>
        <w:trPr>
          <w:cantSplit/>
        </w:trPr>
        <w:tc>
          <w:tcPr>
            <w:tcW w:w="1150" w:type="dxa"/>
          </w:tcPr>
          <w:p w14:paraId="304A414D" w14:textId="77777777" w:rsidR="00000000" w:rsidRDefault="00000000">
            <w:pPr>
              <w:pStyle w:val="GvdeMetni"/>
              <w:jc w:val="left"/>
              <w:rPr>
                <w:color w:val="000000"/>
                <w:sz w:val="16"/>
              </w:rPr>
            </w:pPr>
            <w:r>
              <w:rPr>
                <w:color w:val="000000"/>
                <w:sz w:val="16"/>
              </w:rPr>
              <w:t>05.01.2000</w:t>
            </w:r>
          </w:p>
        </w:tc>
        <w:tc>
          <w:tcPr>
            <w:tcW w:w="1080" w:type="dxa"/>
          </w:tcPr>
          <w:p w14:paraId="2BB7E8D6" w14:textId="77777777" w:rsidR="00000000" w:rsidRDefault="00000000">
            <w:pPr>
              <w:pStyle w:val="GvdeMetni"/>
              <w:jc w:val="left"/>
              <w:rPr>
                <w:color w:val="000000"/>
                <w:sz w:val="16"/>
              </w:rPr>
            </w:pPr>
            <w:r>
              <w:rPr>
                <w:color w:val="000000"/>
                <w:sz w:val="16"/>
              </w:rPr>
              <w:t>Cuma</w:t>
            </w:r>
          </w:p>
        </w:tc>
        <w:tc>
          <w:tcPr>
            <w:tcW w:w="4679" w:type="dxa"/>
          </w:tcPr>
          <w:p w14:paraId="496C269E" w14:textId="77777777" w:rsidR="00000000" w:rsidRDefault="00000000">
            <w:pPr>
              <w:pStyle w:val="GvdeMetni"/>
              <w:jc w:val="left"/>
              <w:rPr>
                <w:color w:val="000000"/>
                <w:sz w:val="16"/>
              </w:rPr>
            </w:pPr>
            <w:r>
              <w:rPr>
                <w:color w:val="000000"/>
                <w:sz w:val="16"/>
              </w:rPr>
              <w:t xml:space="preserve">Poliklinik + Postoperatif toplantı + </w:t>
            </w:r>
          </w:p>
          <w:p w14:paraId="5512632C" w14:textId="77777777" w:rsidR="00000000" w:rsidRDefault="00000000">
            <w:pPr>
              <w:pStyle w:val="GvdeMetni"/>
              <w:jc w:val="left"/>
              <w:rPr>
                <w:color w:val="000000"/>
                <w:sz w:val="16"/>
              </w:rPr>
            </w:pPr>
            <w:r>
              <w:rPr>
                <w:color w:val="000000"/>
                <w:sz w:val="16"/>
              </w:rPr>
              <w:t>Seminer (</w:t>
            </w:r>
            <w:proofErr w:type="spellStart"/>
            <w:r>
              <w:rPr>
                <w:color w:val="000000"/>
                <w:sz w:val="16"/>
              </w:rPr>
              <w:t>Dr.Cömert</w:t>
            </w:r>
            <w:proofErr w:type="spellEnd"/>
            <w:r>
              <w:rPr>
                <w:color w:val="000000"/>
                <w:sz w:val="16"/>
              </w:rPr>
              <w:t>- Acil vakalarda cerrahi Yaklaşım)</w:t>
            </w:r>
          </w:p>
        </w:tc>
        <w:tc>
          <w:tcPr>
            <w:tcW w:w="939" w:type="dxa"/>
          </w:tcPr>
          <w:p w14:paraId="3D737EC7" w14:textId="77777777" w:rsidR="00000000" w:rsidRDefault="00000000">
            <w:pPr>
              <w:pStyle w:val="GvdeMetni"/>
              <w:jc w:val="left"/>
              <w:rPr>
                <w:color w:val="000000"/>
                <w:sz w:val="16"/>
              </w:rPr>
            </w:pPr>
            <w:proofErr w:type="spellStart"/>
            <w:r>
              <w:rPr>
                <w:color w:val="000000"/>
                <w:sz w:val="16"/>
              </w:rPr>
              <w:t>Dr.Cihan</w:t>
            </w:r>
            <w:proofErr w:type="spellEnd"/>
          </w:p>
        </w:tc>
      </w:tr>
      <w:tr w:rsidR="00000000" w14:paraId="69A2A21B" w14:textId="77777777">
        <w:tblPrEx>
          <w:tblCellMar>
            <w:top w:w="0" w:type="dxa"/>
            <w:bottom w:w="0" w:type="dxa"/>
          </w:tblCellMar>
        </w:tblPrEx>
        <w:trPr>
          <w:cantSplit/>
        </w:trPr>
        <w:tc>
          <w:tcPr>
            <w:tcW w:w="1150" w:type="dxa"/>
          </w:tcPr>
          <w:p w14:paraId="54D9D381" w14:textId="77777777" w:rsidR="00000000" w:rsidRDefault="00000000">
            <w:pPr>
              <w:pStyle w:val="GvdeMetni"/>
              <w:jc w:val="left"/>
              <w:rPr>
                <w:color w:val="000000"/>
                <w:sz w:val="16"/>
              </w:rPr>
            </w:pPr>
            <w:r>
              <w:rPr>
                <w:color w:val="000000"/>
                <w:sz w:val="16"/>
              </w:rPr>
              <w:t>06.01.2000</w:t>
            </w:r>
          </w:p>
        </w:tc>
        <w:tc>
          <w:tcPr>
            <w:tcW w:w="1080" w:type="dxa"/>
          </w:tcPr>
          <w:p w14:paraId="4393EB22" w14:textId="77777777" w:rsidR="00000000" w:rsidRDefault="00000000">
            <w:pPr>
              <w:pStyle w:val="GvdeMetni"/>
              <w:jc w:val="left"/>
              <w:rPr>
                <w:color w:val="000000"/>
                <w:sz w:val="16"/>
              </w:rPr>
            </w:pPr>
            <w:r>
              <w:rPr>
                <w:color w:val="000000"/>
                <w:sz w:val="16"/>
              </w:rPr>
              <w:t>Cumartesi</w:t>
            </w:r>
          </w:p>
        </w:tc>
        <w:tc>
          <w:tcPr>
            <w:tcW w:w="4679" w:type="dxa"/>
          </w:tcPr>
          <w:p w14:paraId="1CB04714" w14:textId="77777777" w:rsidR="00000000" w:rsidRDefault="00000000">
            <w:pPr>
              <w:pStyle w:val="GvdeMetni"/>
              <w:jc w:val="left"/>
              <w:rPr>
                <w:color w:val="000000"/>
                <w:sz w:val="16"/>
              </w:rPr>
            </w:pPr>
            <w:r>
              <w:rPr>
                <w:color w:val="000000"/>
                <w:sz w:val="16"/>
              </w:rPr>
              <w:t>Acil</w:t>
            </w:r>
          </w:p>
        </w:tc>
        <w:tc>
          <w:tcPr>
            <w:tcW w:w="939" w:type="dxa"/>
          </w:tcPr>
          <w:p w14:paraId="31A387EF" w14:textId="77777777" w:rsidR="00000000" w:rsidRDefault="00000000">
            <w:pPr>
              <w:pStyle w:val="GvdeMetni"/>
              <w:jc w:val="left"/>
              <w:rPr>
                <w:color w:val="000000"/>
                <w:sz w:val="16"/>
              </w:rPr>
            </w:pPr>
            <w:proofErr w:type="spellStart"/>
            <w:r>
              <w:rPr>
                <w:color w:val="000000"/>
                <w:sz w:val="16"/>
              </w:rPr>
              <w:t>Dr.Cihan</w:t>
            </w:r>
            <w:proofErr w:type="spellEnd"/>
          </w:p>
        </w:tc>
      </w:tr>
      <w:tr w:rsidR="00000000" w14:paraId="79B0C4CE" w14:textId="77777777">
        <w:tblPrEx>
          <w:tblCellMar>
            <w:top w:w="0" w:type="dxa"/>
            <w:bottom w:w="0" w:type="dxa"/>
          </w:tblCellMar>
        </w:tblPrEx>
        <w:trPr>
          <w:cantSplit/>
        </w:trPr>
        <w:tc>
          <w:tcPr>
            <w:tcW w:w="1150" w:type="dxa"/>
          </w:tcPr>
          <w:p w14:paraId="1F31CE30" w14:textId="77777777" w:rsidR="00000000" w:rsidRDefault="00000000">
            <w:pPr>
              <w:pStyle w:val="GvdeMetni"/>
              <w:jc w:val="left"/>
              <w:rPr>
                <w:color w:val="000000"/>
                <w:sz w:val="16"/>
              </w:rPr>
            </w:pPr>
            <w:r>
              <w:rPr>
                <w:color w:val="000000"/>
                <w:sz w:val="16"/>
              </w:rPr>
              <w:t>07.01.2000</w:t>
            </w:r>
          </w:p>
        </w:tc>
        <w:tc>
          <w:tcPr>
            <w:tcW w:w="1080" w:type="dxa"/>
          </w:tcPr>
          <w:p w14:paraId="54BFBBE3" w14:textId="77777777" w:rsidR="00000000" w:rsidRDefault="00000000">
            <w:pPr>
              <w:pStyle w:val="GvdeMetni"/>
              <w:jc w:val="left"/>
              <w:rPr>
                <w:color w:val="000000"/>
                <w:sz w:val="16"/>
              </w:rPr>
            </w:pPr>
            <w:r>
              <w:rPr>
                <w:color w:val="000000"/>
                <w:sz w:val="16"/>
              </w:rPr>
              <w:t>Pazar</w:t>
            </w:r>
          </w:p>
        </w:tc>
        <w:tc>
          <w:tcPr>
            <w:tcW w:w="4679" w:type="dxa"/>
          </w:tcPr>
          <w:p w14:paraId="5A97D2FF" w14:textId="77777777" w:rsidR="00000000" w:rsidRDefault="00000000">
            <w:pPr>
              <w:pStyle w:val="GvdeMetni"/>
              <w:jc w:val="left"/>
              <w:rPr>
                <w:color w:val="000000"/>
                <w:sz w:val="16"/>
              </w:rPr>
            </w:pPr>
            <w:r>
              <w:rPr>
                <w:color w:val="000000"/>
                <w:sz w:val="16"/>
              </w:rPr>
              <w:t>Acil</w:t>
            </w:r>
          </w:p>
        </w:tc>
        <w:tc>
          <w:tcPr>
            <w:tcW w:w="939" w:type="dxa"/>
          </w:tcPr>
          <w:p w14:paraId="0D86712F" w14:textId="77777777" w:rsidR="00000000" w:rsidRDefault="00000000">
            <w:pPr>
              <w:pStyle w:val="GvdeMetni"/>
              <w:jc w:val="left"/>
              <w:rPr>
                <w:color w:val="000000"/>
                <w:sz w:val="16"/>
              </w:rPr>
            </w:pPr>
            <w:proofErr w:type="spellStart"/>
            <w:r>
              <w:rPr>
                <w:color w:val="000000"/>
                <w:sz w:val="16"/>
              </w:rPr>
              <w:t>Dr.Cihan</w:t>
            </w:r>
            <w:proofErr w:type="spellEnd"/>
          </w:p>
        </w:tc>
      </w:tr>
      <w:tr w:rsidR="00000000" w14:paraId="0E666CF7" w14:textId="77777777">
        <w:tblPrEx>
          <w:tblCellMar>
            <w:top w:w="0" w:type="dxa"/>
            <w:bottom w:w="0" w:type="dxa"/>
          </w:tblCellMar>
        </w:tblPrEx>
        <w:trPr>
          <w:cantSplit/>
        </w:trPr>
        <w:tc>
          <w:tcPr>
            <w:tcW w:w="1150" w:type="dxa"/>
          </w:tcPr>
          <w:p w14:paraId="0D7AFD8A" w14:textId="77777777" w:rsidR="00000000" w:rsidRDefault="00000000">
            <w:pPr>
              <w:pStyle w:val="GvdeMetni"/>
              <w:jc w:val="left"/>
              <w:rPr>
                <w:color w:val="000000"/>
                <w:sz w:val="16"/>
              </w:rPr>
            </w:pPr>
            <w:r>
              <w:rPr>
                <w:color w:val="000000"/>
                <w:sz w:val="16"/>
              </w:rPr>
              <w:t>08.01.2000</w:t>
            </w:r>
          </w:p>
        </w:tc>
        <w:tc>
          <w:tcPr>
            <w:tcW w:w="1080" w:type="dxa"/>
          </w:tcPr>
          <w:p w14:paraId="425D3D6C" w14:textId="77777777" w:rsidR="00000000" w:rsidRDefault="00000000">
            <w:pPr>
              <w:pStyle w:val="GvdeMetni"/>
              <w:jc w:val="left"/>
              <w:rPr>
                <w:color w:val="000000"/>
                <w:sz w:val="16"/>
              </w:rPr>
            </w:pPr>
            <w:r>
              <w:rPr>
                <w:color w:val="000000"/>
                <w:sz w:val="16"/>
              </w:rPr>
              <w:t>Pazartesi</w:t>
            </w:r>
          </w:p>
        </w:tc>
        <w:tc>
          <w:tcPr>
            <w:tcW w:w="4679" w:type="dxa"/>
          </w:tcPr>
          <w:p w14:paraId="0E0A2B1C" w14:textId="77777777" w:rsidR="00000000" w:rsidRDefault="00000000">
            <w:pPr>
              <w:pStyle w:val="GvdeMetni"/>
              <w:jc w:val="left"/>
              <w:rPr>
                <w:color w:val="000000"/>
                <w:sz w:val="16"/>
              </w:rPr>
            </w:pPr>
            <w:r>
              <w:rPr>
                <w:color w:val="000000"/>
                <w:sz w:val="16"/>
              </w:rPr>
              <w:t>Poliklinik</w:t>
            </w:r>
          </w:p>
        </w:tc>
        <w:tc>
          <w:tcPr>
            <w:tcW w:w="939" w:type="dxa"/>
          </w:tcPr>
          <w:p w14:paraId="3724809A" w14:textId="77777777" w:rsidR="00000000" w:rsidRDefault="00000000">
            <w:pPr>
              <w:pStyle w:val="GvdeMetni"/>
              <w:jc w:val="left"/>
              <w:rPr>
                <w:color w:val="000000"/>
                <w:sz w:val="16"/>
              </w:rPr>
            </w:pPr>
            <w:proofErr w:type="spellStart"/>
            <w:r>
              <w:rPr>
                <w:color w:val="000000"/>
                <w:sz w:val="16"/>
              </w:rPr>
              <w:t>Dr.Uçan</w:t>
            </w:r>
            <w:proofErr w:type="spellEnd"/>
          </w:p>
        </w:tc>
      </w:tr>
      <w:tr w:rsidR="00000000" w14:paraId="7608541D" w14:textId="77777777">
        <w:tblPrEx>
          <w:tblCellMar>
            <w:top w:w="0" w:type="dxa"/>
            <w:bottom w:w="0" w:type="dxa"/>
          </w:tblCellMar>
        </w:tblPrEx>
        <w:trPr>
          <w:cantSplit/>
        </w:trPr>
        <w:tc>
          <w:tcPr>
            <w:tcW w:w="1150" w:type="dxa"/>
          </w:tcPr>
          <w:p w14:paraId="0A6EEB1E" w14:textId="77777777" w:rsidR="00000000" w:rsidRDefault="00000000">
            <w:pPr>
              <w:pStyle w:val="GvdeMetni"/>
              <w:jc w:val="left"/>
              <w:rPr>
                <w:color w:val="000000"/>
                <w:sz w:val="16"/>
              </w:rPr>
            </w:pPr>
            <w:r>
              <w:rPr>
                <w:color w:val="000000"/>
                <w:sz w:val="16"/>
              </w:rPr>
              <w:t>09.01.2000</w:t>
            </w:r>
          </w:p>
        </w:tc>
        <w:tc>
          <w:tcPr>
            <w:tcW w:w="1080" w:type="dxa"/>
          </w:tcPr>
          <w:p w14:paraId="5C3E97E4" w14:textId="77777777" w:rsidR="00000000" w:rsidRDefault="00000000">
            <w:pPr>
              <w:pStyle w:val="GvdeMetni"/>
              <w:jc w:val="left"/>
              <w:rPr>
                <w:color w:val="000000"/>
                <w:sz w:val="16"/>
              </w:rPr>
            </w:pPr>
            <w:r>
              <w:rPr>
                <w:color w:val="000000"/>
                <w:sz w:val="16"/>
              </w:rPr>
              <w:t>Salı</w:t>
            </w:r>
          </w:p>
        </w:tc>
        <w:tc>
          <w:tcPr>
            <w:tcW w:w="4679" w:type="dxa"/>
          </w:tcPr>
          <w:p w14:paraId="6855F64B" w14:textId="77777777" w:rsidR="00000000" w:rsidRDefault="00000000">
            <w:pPr>
              <w:pStyle w:val="GvdeMetni"/>
              <w:jc w:val="left"/>
              <w:rPr>
                <w:color w:val="000000"/>
                <w:sz w:val="16"/>
              </w:rPr>
            </w:pPr>
            <w:r>
              <w:rPr>
                <w:color w:val="000000"/>
                <w:sz w:val="16"/>
              </w:rPr>
              <w:t>Poliklinik + Preoperatif toplantı + Makale (</w:t>
            </w:r>
            <w:proofErr w:type="spellStart"/>
            <w:r>
              <w:rPr>
                <w:color w:val="000000"/>
                <w:sz w:val="16"/>
              </w:rPr>
              <w:t>Dr.Cihan</w:t>
            </w:r>
            <w:proofErr w:type="spellEnd"/>
            <w:r>
              <w:rPr>
                <w:color w:val="000000"/>
                <w:sz w:val="16"/>
              </w:rPr>
              <w:t>)</w:t>
            </w:r>
          </w:p>
        </w:tc>
        <w:tc>
          <w:tcPr>
            <w:tcW w:w="939" w:type="dxa"/>
          </w:tcPr>
          <w:p w14:paraId="44D68DBD" w14:textId="77777777" w:rsidR="00000000" w:rsidRDefault="00000000">
            <w:pPr>
              <w:pStyle w:val="GvdeMetni"/>
              <w:jc w:val="left"/>
              <w:rPr>
                <w:color w:val="000000"/>
                <w:sz w:val="16"/>
              </w:rPr>
            </w:pPr>
            <w:proofErr w:type="spellStart"/>
            <w:r>
              <w:rPr>
                <w:color w:val="000000"/>
                <w:sz w:val="16"/>
              </w:rPr>
              <w:t>Dr.Uçan</w:t>
            </w:r>
            <w:proofErr w:type="spellEnd"/>
          </w:p>
        </w:tc>
      </w:tr>
      <w:tr w:rsidR="00000000" w14:paraId="3497F841" w14:textId="77777777">
        <w:tblPrEx>
          <w:tblCellMar>
            <w:top w:w="0" w:type="dxa"/>
            <w:bottom w:w="0" w:type="dxa"/>
          </w:tblCellMar>
        </w:tblPrEx>
        <w:trPr>
          <w:cantSplit/>
        </w:trPr>
        <w:tc>
          <w:tcPr>
            <w:tcW w:w="1150" w:type="dxa"/>
          </w:tcPr>
          <w:p w14:paraId="388FCF2D" w14:textId="77777777" w:rsidR="00000000" w:rsidRDefault="00000000">
            <w:pPr>
              <w:pStyle w:val="GvdeMetni"/>
              <w:jc w:val="left"/>
              <w:rPr>
                <w:color w:val="000000"/>
                <w:sz w:val="16"/>
              </w:rPr>
            </w:pPr>
          </w:p>
        </w:tc>
        <w:tc>
          <w:tcPr>
            <w:tcW w:w="1080" w:type="dxa"/>
          </w:tcPr>
          <w:p w14:paraId="000BC7E5" w14:textId="77777777" w:rsidR="00000000" w:rsidRDefault="00000000">
            <w:pPr>
              <w:pStyle w:val="GvdeMetni"/>
              <w:jc w:val="left"/>
              <w:rPr>
                <w:color w:val="000000"/>
                <w:sz w:val="16"/>
              </w:rPr>
            </w:pPr>
          </w:p>
        </w:tc>
        <w:tc>
          <w:tcPr>
            <w:tcW w:w="4679" w:type="dxa"/>
          </w:tcPr>
          <w:p w14:paraId="5F0047CC" w14:textId="77777777" w:rsidR="00000000" w:rsidRDefault="00000000">
            <w:pPr>
              <w:pStyle w:val="GvdeMetni"/>
              <w:jc w:val="left"/>
              <w:rPr>
                <w:color w:val="000000"/>
                <w:sz w:val="16"/>
              </w:rPr>
            </w:pPr>
          </w:p>
        </w:tc>
        <w:tc>
          <w:tcPr>
            <w:tcW w:w="939" w:type="dxa"/>
          </w:tcPr>
          <w:p w14:paraId="28CF5260" w14:textId="77777777" w:rsidR="00000000" w:rsidRDefault="00000000">
            <w:pPr>
              <w:pStyle w:val="GvdeMetni"/>
              <w:jc w:val="left"/>
              <w:rPr>
                <w:color w:val="000000"/>
                <w:sz w:val="16"/>
              </w:rPr>
            </w:pPr>
          </w:p>
        </w:tc>
      </w:tr>
      <w:tr w:rsidR="00000000" w14:paraId="25521F7B" w14:textId="77777777">
        <w:tblPrEx>
          <w:tblCellMar>
            <w:top w:w="0" w:type="dxa"/>
            <w:bottom w:w="0" w:type="dxa"/>
          </w:tblCellMar>
        </w:tblPrEx>
        <w:trPr>
          <w:cantSplit/>
        </w:trPr>
        <w:tc>
          <w:tcPr>
            <w:tcW w:w="1150" w:type="dxa"/>
          </w:tcPr>
          <w:p w14:paraId="451BA51D" w14:textId="77777777" w:rsidR="00000000" w:rsidRDefault="00000000">
            <w:pPr>
              <w:pStyle w:val="GvdeMetni"/>
              <w:jc w:val="left"/>
              <w:rPr>
                <w:color w:val="000000"/>
                <w:sz w:val="16"/>
              </w:rPr>
            </w:pPr>
          </w:p>
        </w:tc>
        <w:tc>
          <w:tcPr>
            <w:tcW w:w="1080" w:type="dxa"/>
          </w:tcPr>
          <w:p w14:paraId="509A18A9" w14:textId="77777777" w:rsidR="00000000" w:rsidRDefault="00000000">
            <w:pPr>
              <w:pStyle w:val="GvdeMetni"/>
              <w:jc w:val="left"/>
              <w:rPr>
                <w:color w:val="000000"/>
                <w:sz w:val="16"/>
              </w:rPr>
            </w:pPr>
          </w:p>
        </w:tc>
        <w:tc>
          <w:tcPr>
            <w:tcW w:w="4679" w:type="dxa"/>
          </w:tcPr>
          <w:p w14:paraId="42B0DE0A" w14:textId="77777777" w:rsidR="00000000" w:rsidRDefault="00000000">
            <w:pPr>
              <w:pStyle w:val="GvdeMetni"/>
              <w:jc w:val="left"/>
              <w:rPr>
                <w:color w:val="000000"/>
                <w:sz w:val="16"/>
              </w:rPr>
            </w:pPr>
          </w:p>
        </w:tc>
        <w:tc>
          <w:tcPr>
            <w:tcW w:w="939" w:type="dxa"/>
          </w:tcPr>
          <w:p w14:paraId="16430CE3" w14:textId="77777777" w:rsidR="00000000" w:rsidRDefault="00000000">
            <w:pPr>
              <w:pStyle w:val="GvdeMetni"/>
              <w:jc w:val="left"/>
              <w:rPr>
                <w:color w:val="000000"/>
                <w:sz w:val="16"/>
              </w:rPr>
            </w:pPr>
          </w:p>
        </w:tc>
      </w:tr>
    </w:tbl>
    <w:p w14:paraId="5A8E824E" w14:textId="77777777" w:rsidR="00000000" w:rsidRDefault="00000000">
      <w:pPr>
        <w:pStyle w:val="GvdeMetni"/>
        <w:jc w:val="center"/>
        <w:rPr>
          <w:b/>
          <w:bCs/>
          <w:color w:val="000000"/>
        </w:rPr>
      </w:pPr>
    </w:p>
    <w:p w14:paraId="2829D543" w14:textId="77777777" w:rsidR="00000000" w:rsidRDefault="00000000">
      <w:pPr>
        <w:pStyle w:val="GvdeMetni"/>
        <w:rPr>
          <w:color w:val="000000"/>
        </w:rPr>
      </w:pPr>
    </w:p>
    <w:p w14:paraId="67E72688" w14:textId="77777777" w:rsidR="00000000" w:rsidRDefault="00000000">
      <w:pPr>
        <w:pStyle w:val="GvdeMetni"/>
        <w:rPr>
          <w:b/>
          <w:bCs/>
          <w:color w:val="000000"/>
        </w:rPr>
      </w:pPr>
      <w:r>
        <w:rPr>
          <w:b/>
          <w:bCs/>
          <w:color w:val="000000"/>
        </w:rPr>
        <w:t>TOPLANTI ESASLARI</w:t>
      </w:r>
    </w:p>
    <w:p w14:paraId="29BE1C47" w14:textId="77777777" w:rsidR="00000000" w:rsidRDefault="00000000">
      <w:pPr>
        <w:pStyle w:val="GvdeMetni"/>
        <w:rPr>
          <w:b/>
          <w:bCs/>
          <w:color w:val="000000"/>
        </w:rPr>
      </w:pPr>
      <w:r>
        <w:rPr>
          <w:b/>
          <w:bCs/>
          <w:color w:val="000000"/>
        </w:rPr>
        <w:t>MADDE 7.</w:t>
      </w:r>
    </w:p>
    <w:p w14:paraId="7D4FA6B5" w14:textId="77777777" w:rsidR="00000000" w:rsidRDefault="00000000">
      <w:pPr>
        <w:pStyle w:val="GvdeMetni"/>
        <w:ind w:firstLine="708"/>
        <w:rPr>
          <w:color w:val="000000"/>
        </w:rPr>
      </w:pPr>
      <w:r>
        <w:rPr>
          <w:color w:val="000000"/>
        </w:rPr>
        <w:t>Anabilim Dalı Akademik Kurulu en az ayda bir defa olmak üzere planlama ve değerlendirme için toplanır. Anabilim Dalının her türlü kararı akademik kurul onayı ile alınır. Kararlar oy çokluğu ile alınır ve eşitlik halinde Anabilim Dalı Başkanının tarafı geçerli sayılır.</w:t>
      </w:r>
    </w:p>
    <w:p w14:paraId="73BB6290" w14:textId="77777777" w:rsidR="00000000" w:rsidRDefault="00000000">
      <w:pPr>
        <w:pStyle w:val="GvdeMetni"/>
        <w:ind w:firstLine="708"/>
        <w:rPr>
          <w:color w:val="000000"/>
        </w:rPr>
      </w:pPr>
      <w:r>
        <w:rPr>
          <w:color w:val="000000"/>
        </w:rPr>
        <w:t xml:space="preserve">Anabilim Dalı eğitim toplantıları esasları “Genel Cerrahi Anabilim Dalı Bilimsel Faaliyet </w:t>
      </w:r>
      <w:proofErr w:type="spellStart"/>
      <w:r>
        <w:rPr>
          <w:color w:val="000000"/>
        </w:rPr>
        <w:t>Esasları”nda</w:t>
      </w:r>
      <w:proofErr w:type="spellEnd"/>
      <w:r>
        <w:rPr>
          <w:color w:val="000000"/>
        </w:rPr>
        <w:t xml:space="preserve"> ele alınmıştır. </w:t>
      </w:r>
    </w:p>
    <w:p w14:paraId="76C13568" w14:textId="77777777" w:rsidR="00000000" w:rsidRDefault="00000000">
      <w:pPr>
        <w:pStyle w:val="GvdeMetni"/>
        <w:rPr>
          <w:color w:val="000000"/>
        </w:rPr>
      </w:pPr>
    </w:p>
    <w:p w14:paraId="6D2AC3CD" w14:textId="77777777" w:rsidR="00000000" w:rsidRDefault="00000000">
      <w:pPr>
        <w:pStyle w:val="GvdeMetni"/>
        <w:rPr>
          <w:b/>
          <w:bCs/>
          <w:color w:val="000000"/>
        </w:rPr>
      </w:pPr>
      <w:r>
        <w:rPr>
          <w:b/>
          <w:bCs/>
          <w:color w:val="000000"/>
        </w:rPr>
        <w:t>YÜRÜTME</w:t>
      </w:r>
    </w:p>
    <w:p w14:paraId="1CA67467" w14:textId="77777777" w:rsidR="00000000" w:rsidRDefault="00000000">
      <w:pPr>
        <w:pStyle w:val="GvdeMetni"/>
        <w:rPr>
          <w:b/>
          <w:bCs/>
          <w:color w:val="000000"/>
        </w:rPr>
      </w:pPr>
      <w:r>
        <w:rPr>
          <w:b/>
          <w:bCs/>
          <w:color w:val="000000"/>
        </w:rPr>
        <w:t>MADDE 8.</w:t>
      </w:r>
    </w:p>
    <w:p w14:paraId="38CC60AB" w14:textId="77777777" w:rsidR="00300ED7" w:rsidRDefault="00000000">
      <w:pPr>
        <w:pStyle w:val="GvdeMetni"/>
        <w:ind w:firstLine="708"/>
        <w:rPr>
          <w:color w:val="000000"/>
        </w:rPr>
      </w:pPr>
      <w:r>
        <w:rPr>
          <w:color w:val="000000"/>
        </w:rPr>
        <w:t>Bu program hükümlerini Anabilim Dalı Başkanı yürütür.</w:t>
      </w:r>
    </w:p>
    <w:sectPr w:rsidR="00300ED7">
      <w:headerReference w:type="even" r:id="rId6"/>
      <w:headerReference w:type="default" r:id="rId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5A57" w14:textId="77777777" w:rsidR="00300ED7" w:rsidRDefault="00300ED7">
      <w:r>
        <w:separator/>
      </w:r>
    </w:p>
  </w:endnote>
  <w:endnote w:type="continuationSeparator" w:id="0">
    <w:p w14:paraId="0FBCB747" w14:textId="77777777" w:rsidR="00300ED7" w:rsidRDefault="0030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1B60" w14:textId="77777777" w:rsidR="00300ED7" w:rsidRDefault="00300ED7">
      <w:r>
        <w:separator/>
      </w:r>
    </w:p>
  </w:footnote>
  <w:footnote w:type="continuationSeparator" w:id="0">
    <w:p w14:paraId="27AF4DE1" w14:textId="77777777" w:rsidR="00300ED7" w:rsidRDefault="00300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57E1" w14:textId="77777777" w:rsidR="00000000" w:rsidRDefault="0000000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CCB0696" w14:textId="77777777" w:rsidR="00000000" w:rsidRDefault="00000000">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1A97" w14:textId="77777777" w:rsidR="00000000" w:rsidRDefault="0000000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6D4C38F" w14:textId="77777777" w:rsidR="00000000" w:rsidRDefault="00000000">
    <w:pPr>
      <w:pStyle w:val="stBilgi"/>
      <w:ind w:right="360"/>
      <w:rPr>
        <w:rFonts w:ascii="Verdana" w:hAnsi="Verdana"/>
        <w:sz w:val="16"/>
      </w:rPr>
    </w:pPr>
    <w:r>
      <w:fldChar w:fldCharType="begin"/>
    </w:r>
    <w:r>
      <w:instrText xml:space="preserve"> INCLUDEPICTURE "C:\\Documents and Settings\\Administrator\\My Documents\\My Pictures\\New Folder\\ambl1.jpg" \* MERGEFORMATINET </w:instrText>
    </w:r>
    <w:r>
      <w:fldChar w:fldCharType="separate"/>
    </w:r>
    <w:r>
      <w:pict w14:anchorId="40C16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37.5pt">
          <v:imagedata r:id="rId1" r:href="rId2"/>
        </v:shape>
      </w:pict>
    </w:r>
    <w:r>
      <w:fldChar w:fldCharType="end"/>
    </w:r>
    <w:r>
      <w:rPr>
        <w:rFonts w:ascii="Verdana" w:hAnsi="Verdana"/>
        <w:sz w:val="16"/>
      </w:rPr>
      <w:t>ZKÜ GC Çalışma Esasları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94D"/>
    <w:rsid w:val="00300ED7"/>
    <w:rsid w:val="0097594D"/>
    <w:rsid w:val="00B74B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08068"/>
  <w15:chartTrackingRefBased/>
  <w15:docId w15:val="{2025B519-0A94-463D-BCBD-42F9318D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spacing w:line="360" w:lineRule="auto"/>
      <w:jc w:val="both"/>
      <w:outlineLvl w:val="0"/>
    </w:pPr>
    <w:rPr>
      <w:rFonts w:ascii="Verdana" w:hAnsi="Verdana" w:cs="Arial"/>
      <w:b/>
      <w:bCs/>
      <w:sz w:val="20"/>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stBilgi">
    <w:name w:val="header"/>
    <w:basedOn w:val="Normal"/>
    <w:semiHidden/>
    <w:pPr>
      <w:tabs>
        <w:tab w:val="center" w:pos="4536"/>
        <w:tab w:val="right" w:pos="9072"/>
      </w:tabs>
    </w:pPr>
  </w:style>
  <w:style w:type="character" w:styleId="SayfaNumaras">
    <w:name w:val="page number"/>
    <w:basedOn w:val="VarsaylanParagrafYazTipi"/>
    <w:semiHidden/>
  </w:style>
  <w:style w:type="paragraph" w:styleId="GvdeMetniGirintisi">
    <w:name w:val="Body Text Indent"/>
    <w:basedOn w:val="Normal"/>
    <w:semiHidden/>
    <w:pPr>
      <w:spacing w:line="360" w:lineRule="auto"/>
      <w:ind w:left="360"/>
      <w:jc w:val="both"/>
    </w:pPr>
    <w:rPr>
      <w:rFonts w:ascii="Arial" w:hAnsi="Arial" w:cs="Arial"/>
      <w:sz w:val="20"/>
    </w:rPr>
  </w:style>
  <w:style w:type="paragraph" w:styleId="GvdeMetni">
    <w:name w:val="Body Text"/>
    <w:basedOn w:val="Normal"/>
    <w:semiHidden/>
    <w:pPr>
      <w:spacing w:line="360" w:lineRule="auto"/>
      <w:jc w:val="both"/>
    </w:pPr>
    <w:rPr>
      <w:rFonts w:ascii="Verdana" w:hAnsi="Verdana" w:cs="Arial"/>
      <w:sz w:val="20"/>
    </w:rPr>
  </w:style>
  <w:style w:type="paragraph" w:styleId="GvdeMetni2">
    <w:name w:val="Body Text 2"/>
    <w:basedOn w:val="Normal"/>
    <w:semiHidden/>
    <w:pPr>
      <w:spacing w:line="360" w:lineRule="auto"/>
      <w:jc w:val="both"/>
    </w:pPr>
    <w:rPr>
      <w:rFonts w:ascii="Verdana" w:hAnsi="Verdana"/>
    </w:rPr>
  </w:style>
  <w:style w:type="paragraph" w:styleId="AltBilgi">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C:\Documents%20and%20Settings\Administrator\My%20Documents\My%20Pictures\New%20Folder\ambl1.jpg"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2932</Characters>
  <Application>Microsoft Office Word</Application>
  <DocSecurity>0</DocSecurity>
  <Lines>57</Lines>
  <Paragraphs>23</Paragraphs>
  <ScaleCrop>false</ScaleCrop>
  <HeadingPairs>
    <vt:vector size="2" baseType="variant">
      <vt:variant>
        <vt:lpstr>Konu Başlığı</vt:lpstr>
      </vt:variant>
      <vt:variant>
        <vt:i4>1</vt:i4>
      </vt:variant>
    </vt:vector>
  </HeadingPairs>
  <TitlesOfParts>
    <vt:vector size="1" baseType="lpstr">
      <vt:lpstr>ZONGULDAK KARAELMAS ÜNİVERSİTESİ TIP FAKÜLTESİ </vt:lpstr>
    </vt:vector>
  </TitlesOfParts>
  <Company>ZONGULDAK</Company>
  <LinksUpToDate>false</LinksUpToDate>
  <CharactersWithSpaces>3330</CharactersWithSpaces>
  <SharedDoc>false</SharedDoc>
  <HLinks>
    <vt:vector size="6" baseType="variant">
      <vt:variant>
        <vt:i4>7667819</vt:i4>
      </vt:variant>
      <vt:variant>
        <vt:i4>8036</vt:i4>
      </vt:variant>
      <vt:variant>
        <vt:i4>1025</vt:i4>
      </vt:variant>
      <vt:variant>
        <vt:i4>1</vt:i4>
      </vt:variant>
      <vt:variant>
        <vt:lpwstr>C:\Documents and Settings\Administrator\My Documents\My Pictures\New Folder\ambl1.jpg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ZONGULDAK KARAELMAS ÜNİVERSİTESİ TIP FAKÜLTESİ </dc:title>
  <dc:subject/>
  <dc:creator>Karaelmas Tıp Fakültesi</dc:creator>
  <cp:keywords/>
  <dc:description/>
  <cp:lastModifiedBy>Alper Cihan</cp:lastModifiedBy>
  <cp:revision>2</cp:revision>
  <cp:lastPrinted>2000-11-13T17:05:00Z</cp:lastPrinted>
  <dcterms:created xsi:type="dcterms:W3CDTF">2026-02-23T10:30:00Z</dcterms:created>
  <dcterms:modified xsi:type="dcterms:W3CDTF">2026-02-23T10:30:00Z</dcterms:modified>
</cp:coreProperties>
</file>