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AD442" w14:textId="77777777" w:rsidR="00000000" w:rsidRDefault="00000000">
      <w:pPr>
        <w:pStyle w:val="GvdeMetni"/>
        <w:spacing w:line="360" w:lineRule="auto"/>
        <w:jc w:val="center"/>
        <w:rPr>
          <w:rFonts w:ascii="Verdana" w:hAnsi="Verdana"/>
          <w:b/>
          <w:bCs/>
        </w:rPr>
      </w:pPr>
      <w:r>
        <w:rPr>
          <w:rFonts w:ascii="Verdana" w:hAnsi="Verdana"/>
          <w:b/>
          <w:bCs/>
        </w:rPr>
        <w:t>ZONGULDAK KARAELMAS ÜNİVERSİTESİ TIP FAKÜLTESİ</w:t>
      </w:r>
    </w:p>
    <w:p w14:paraId="63CD9768" w14:textId="77777777" w:rsidR="00000000" w:rsidRDefault="00000000">
      <w:pPr>
        <w:pStyle w:val="GvdeMetni"/>
        <w:spacing w:line="360" w:lineRule="auto"/>
        <w:jc w:val="center"/>
        <w:rPr>
          <w:rFonts w:ascii="Verdana" w:hAnsi="Verdana"/>
          <w:b/>
          <w:bCs/>
        </w:rPr>
      </w:pPr>
      <w:r>
        <w:rPr>
          <w:rFonts w:ascii="Verdana" w:hAnsi="Verdana"/>
          <w:b/>
          <w:bCs/>
        </w:rPr>
        <w:t>GENEL CERRAHİ ANABİLİM DALI</w:t>
      </w:r>
    </w:p>
    <w:p w14:paraId="57BE5AE2" w14:textId="77777777" w:rsidR="003A4914" w:rsidRDefault="003A4914">
      <w:pPr>
        <w:pStyle w:val="GvdeMetni"/>
        <w:spacing w:line="360" w:lineRule="auto"/>
        <w:jc w:val="center"/>
        <w:rPr>
          <w:rFonts w:ascii="Verdana" w:hAnsi="Verdana"/>
          <w:b/>
          <w:bCs/>
          <w:sz w:val="22"/>
        </w:rPr>
      </w:pPr>
      <w:r>
        <w:rPr>
          <w:rFonts w:ascii="Verdana" w:hAnsi="Verdana"/>
          <w:b/>
          <w:bCs/>
          <w:sz w:val="22"/>
        </w:rPr>
        <w:t xml:space="preserve">Uzmanlık </w:t>
      </w:r>
    </w:p>
    <w:p w14:paraId="613649CB" w14:textId="77CB9274" w:rsidR="00000000" w:rsidRDefault="00000000">
      <w:pPr>
        <w:pStyle w:val="GvdeMetni"/>
        <w:spacing w:line="360" w:lineRule="auto"/>
        <w:jc w:val="center"/>
        <w:rPr>
          <w:rFonts w:ascii="Verdana" w:hAnsi="Verdana"/>
          <w:b/>
          <w:bCs/>
          <w:sz w:val="22"/>
        </w:rPr>
      </w:pPr>
      <w:r>
        <w:rPr>
          <w:rFonts w:ascii="Verdana" w:hAnsi="Verdana"/>
          <w:b/>
          <w:bCs/>
          <w:sz w:val="22"/>
        </w:rPr>
        <w:t>Eğitim Programı</w:t>
      </w:r>
    </w:p>
    <w:p w14:paraId="7AB9E8DA" w14:textId="77777777" w:rsidR="00000000" w:rsidRDefault="00000000">
      <w:pPr>
        <w:pStyle w:val="GvdeMetni"/>
        <w:spacing w:line="360" w:lineRule="auto"/>
        <w:jc w:val="both"/>
        <w:rPr>
          <w:rFonts w:ascii="Verdana" w:hAnsi="Verdana"/>
          <w:szCs w:val="27"/>
        </w:rPr>
      </w:pPr>
    </w:p>
    <w:p w14:paraId="4926F9EB" w14:textId="77777777" w:rsidR="00000000" w:rsidRDefault="00000000">
      <w:pPr>
        <w:pStyle w:val="GvdeMetni"/>
        <w:spacing w:line="360" w:lineRule="auto"/>
        <w:jc w:val="both"/>
        <w:rPr>
          <w:rFonts w:ascii="Verdana" w:hAnsi="Verdana"/>
          <w:b/>
          <w:bCs/>
          <w:szCs w:val="27"/>
        </w:rPr>
      </w:pPr>
      <w:r>
        <w:rPr>
          <w:rFonts w:ascii="Verdana" w:hAnsi="Verdana"/>
          <w:b/>
          <w:bCs/>
          <w:szCs w:val="27"/>
        </w:rPr>
        <w:t>TANIM</w:t>
      </w:r>
    </w:p>
    <w:p w14:paraId="774E769F" w14:textId="77777777" w:rsidR="00000000" w:rsidRDefault="00000000">
      <w:pPr>
        <w:pStyle w:val="GvdeMetni"/>
        <w:spacing w:line="360" w:lineRule="auto"/>
        <w:jc w:val="both"/>
        <w:rPr>
          <w:rFonts w:ascii="Verdana" w:hAnsi="Verdana"/>
          <w:b/>
          <w:bCs/>
          <w:szCs w:val="27"/>
        </w:rPr>
      </w:pPr>
      <w:r>
        <w:rPr>
          <w:rFonts w:ascii="Verdana" w:hAnsi="Verdana"/>
          <w:b/>
          <w:bCs/>
          <w:szCs w:val="27"/>
        </w:rPr>
        <w:t>MADDE 1.</w:t>
      </w:r>
    </w:p>
    <w:p w14:paraId="1829B231" w14:textId="77777777" w:rsidR="00000000" w:rsidRDefault="00000000">
      <w:pPr>
        <w:pStyle w:val="GvdeMetni"/>
        <w:spacing w:line="360" w:lineRule="auto"/>
        <w:jc w:val="both"/>
        <w:rPr>
          <w:rFonts w:ascii="Verdana" w:hAnsi="Verdana"/>
        </w:rPr>
      </w:pPr>
      <w:r>
        <w:rPr>
          <w:rFonts w:ascii="Verdana" w:hAnsi="Verdana"/>
          <w:szCs w:val="27"/>
        </w:rPr>
        <w:t>Programın Adı</w:t>
      </w:r>
      <w:r>
        <w:rPr>
          <w:rFonts w:ascii="Verdana" w:hAnsi="Verdana"/>
          <w:szCs w:val="27"/>
        </w:rPr>
        <w:tab/>
        <w:t>: Genel Cerrahi Uzmanlık Eğitimi</w:t>
      </w:r>
    </w:p>
    <w:p w14:paraId="12A5C22B" w14:textId="77777777" w:rsidR="00000000" w:rsidRDefault="00000000">
      <w:pPr>
        <w:pStyle w:val="GvdeMetni"/>
        <w:spacing w:line="360" w:lineRule="auto"/>
        <w:jc w:val="both"/>
        <w:rPr>
          <w:rFonts w:ascii="Verdana" w:hAnsi="Verdana"/>
        </w:rPr>
      </w:pPr>
      <w:r>
        <w:rPr>
          <w:rFonts w:ascii="Verdana" w:hAnsi="Verdana"/>
          <w:szCs w:val="27"/>
        </w:rPr>
        <w:t>Genel Cerrahi</w:t>
      </w:r>
      <w:r>
        <w:rPr>
          <w:rFonts w:ascii="Verdana" w:hAnsi="Verdana"/>
          <w:szCs w:val="27"/>
        </w:rPr>
        <w:tab/>
      </w:r>
      <w:r>
        <w:rPr>
          <w:rFonts w:ascii="Verdana" w:hAnsi="Verdana"/>
          <w:szCs w:val="27"/>
        </w:rPr>
        <w:tab/>
        <w:t>: Adölesan dönemden başlayıp yaşam süresi içinde görülen (16 ve üstü) ve cerrahi girişimle düzeltilebilen travma, tümör ve diğer edinsel hastalıklar ile uğraşan bir uzmanlık dalıdır.</w:t>
      </w:r>
    </w:p>
    <w:p w14:paraId="7C16A038" w14:textId="77777777" w:rsidR="00000000" w:rsidRDefault="00000000">
      <w:pPr>
        <w:pStyle w:val="GvdeMetni"/>
        <w:spacing w:line="360" w:lineRule="auto"/>
        <w:jc w:val="both"/>
        <w:rPr>
          <w:rFonts w:ascii="Verdana" w:hAnsi="Verdana"/>
        </w:rPr>
      </w:pPr>
      <w:r>
        <w:rPr>
          <w:rFonts w:ascii="Verdana" w:hAnsi="Verdana"/>
          <w:szCs w:val="27"/>
        </w:rPr>
        <w:t xml:space="preserve">Genel Cerrahi Uzmanlık Eğitimi : </w:t>
      </w:r>
      <w:r>
        <w:rPr>
          <w:rFonts w:ascii="Verdana" w:hAnsi="Verdana"/>
          <w:szCs w:val="15"/>
        </w:rPr>
        <w:t>Yukarıda belirtilen konularda yeterli teorik / pratik bilgi ve beceri eğitimi verilmesini kapsar.</w:t>
      </w:r>
    </w:p>
    <w:p w14:paraId="0B0D71D1" w14:textId="77777777" w:rsidR="00000000" w:rsidRDefault="00000000">
      <w:pPr>
        <w:pStyle w:val="GvdeMetni"/>
        <w:spacing w:line="360" w:lineRule="auto"/>
        <w:jc w:val="both"/>
        <w:rPr>
          <w:rFonts w:ascii="Verdana" w:hAnsi="Verdana"/>
          <w:szCs w:val="27"/>
        </w:rPr>
      </w:pPr>
    </w:p>
    <w:p w14:paraId="1DD420F1" w14:textId="77777777" w:rsidR="00000000" w:rsidRDefault="00000000">
      <w:pPr>
        <w:pStyle w:val="GvdeMetni"/>
        <w:spacing w:line="360" w:lineRule="auto"/>
        <w:jc w:val="both"/>
        <w:rPr>
          <w:rFonts w:ascii="Verdana" w:hAnsi="Verdana"/>
          <w:b/>
          <w:bCs/>
          <w:szCs w:val="27"/>
        </w:rPr>
      </w:pPr>
      <w:r>
        <w:rPr>
          <w:rFonts w:ascii="Verdana" w:hAnsi="Verdana"/>
          <w:b/>
          <w:bCs/>
          <w:szCs w:val="27"/>
        </w:rPr>
        <w:t>AMAÇ</w:t>
      </w:r>
    </w:p>
    <w:p w14:paraId="6E007200" w14:textId="77777777" w:rsidR="00000000" w:rsidRDefault="00000000">
      <w:pPr>
        <w:pStyle w:val="GvdeMetni"/>
        <w:spacing w:line="360" w:lineRule="auto"/>
        <w:jc w:val="both"/>
        <w:rPr>
          <w:rFonts w:ascii="Verdana" w:hAnsi="Verdana"/>
          <w:b/>
          <w:bCs/>
          <w:szCs w:val="27"/>
        </w:rPr>
      </w:pPr>
      <w:r>
        <w:rPr>
          <w:rFonts w:ascii="Verdana" w:hAnsi="Verdana"/>
          <w:b/>
          <w:bCs/>
          <w:szCs w:val="27"/>
        </w:rPr>
        <w:t xml:space="preserve">MADDE 2. </w:t>
      </w:r>
    </w:p>
    <w:p w14:paraId="22224989" w14:textId="77777777" w:rsidR="00000000" w:rsidRDefault="00000000">
      <w:pPr>
        <w:pStyle w:val="GvdeMetni"/>
        <w:spacing w:line="360" w:lineRule="auto"/>
        <w:ind w:firstLine="708"/>
        <w:jc w:val="both"/>
        <w:rPr>
          <w:rFonts w:ascii="Verdana" w:hAnsi="Verdana"/>
        </w:rPr>
      </w:pPr>
      <w:r>
        <w:rPr>
          <w:rFonts w:ascii="Verdana" w:hAnsi="Verdana"/>
        </w:rPr>
        <w:t>Bu program ile Genel Cerrahi AD Araştırma Görevlilerinin görev ve sorumlulukları belirlenmiştir. Bu amaçla, t</w:t>
      </w:r>
      <w:r>
        <w:rPr>
          <w:rFonts w:ascii="Verdana" w:hAnsi="Verdana"/>
          <w:szCs w:val="27"/>
        </w:rPr>
        <w:t>oplumun Genel Cerrahi açısından sorunlarını bilen, bu sorunlara bilimsel yaklaşımı öğrenmiş, gerekli koruyucu, tanısal ve tedavi edici  yöntemleri bilen ve uygulayan,</w:t>
      </w:r>
      <w:r>
        <w:rPr>
          <w:rFonts w:ascii="Verdana" w:hAnsi="Verdana"/>
        </w:rPr>
        <w:t xml:space="preserve"> b</w:t>
      </w:r>
      <w:r>
        <w:rPr>
          <w:rFonts w:ascii="Verdana" w:hAnsi="Verdana"/>
          <w:szCs w:val="27"/>
        </w:rPr>
        <w:t>ilgilerini sürekli geliştirmek ve yenilemek zorunda olduğunun bilincinde olan,</w:t>
      </w:r>
      <w:r>
        <w:rPr>
          <w:rFonts w:ascii="Verdana" w:hAnsi="Verdana"/>
        </w:rPr>
        <w:t xml:space="preserve"> a</w:t>
      </w:r>
      <w:r>
        <w:rPr>
          <w:rFonts w:ascii="Verdana" w:hAnsi="Verdana"/>
          <w:szCs w:val="27"/>
        </w:rPr>
        <w:t>raştırmaları yürütme, katılma ve planlama yetisi kazanmış,</w:t>
      </w:r>
      <w:r>
        <w:rPr>
          <w:rFonts w:ascii="Verdana" w:hAnsi="Verdana"/>
        </w:rPr>
        <w:t xml:space="preserve"> hastası ve yakınlarıyla rahat</w:t>
      </w:r>
      <w:r>
        <w:rPr>
          <w:rFonts w:ascii="Verdana" w:hAnsi="Verdana"/>
          <w:szCs w:val="27"/>
        </w:rPr>
        <w:t xml:space="preserve"> iletişim kurabilen, bir birey olarak hasta haklarına saygılı olan ve</w:t>
      </w:r>
      <w:r>
        <w:rPr>
          <w:rFonts w:ascii="Verdana" w:hAnsi="Verdana"/>
        </w:rPr>
        <w:t xml:space="preserve"> bir Genel Cerrahi kliniğini bağımsız olarak idare edebilen uzmanlar yetiştirmektir.</w:t>
      </w:r>
    </w:p>
    <w:p w14:paraId="186BD707" w14:textId="77777777" w:rsidR="00000000" w:rsidRDefault="00000000">
      <w:pPr>
        <w:pStyle w:val="GvdeMetni"/>
        <w:spacing w:line="360" w:lineRule="auto"/>
        <w:jc w:val="both"/>
        <w:rPr>
          <w:rFonts w:ascii="Verdana" w:hAnsi="Verdana"/>
          <w:szCs w:val="27"/>
        </w:rPr>
      </w:pPr>
    </w:p>
    <w:p w14:paraId="7C24DB3D" w14:textId="77777777" w:rsidR="00000000" w:rsidRDefault="00000000">
      <w:pPr>
        <w:pStyle w:val="GvdeMetni"/>
        <w:spacing w:line="360" w:lineRule="auto"/>
        <w:jc w:val="both"/>
        <w:rPr>
          <w:rFonts w:ascii="Verdana" w:hAnsi="Verdana"/>
          <w:b/>
          <w:bCs/>
          <w:szCs w:val="27"/>
        </w:rPr>
      </w:pPr>
      <w:r>
        <w:rPr>
          <w:rFonts w:ascii="Verdana" w:hAnsi="Verdana"/>
          <w:b/>
          <w:bCs/>
          <w:szCs w:val="27"/>
        </w:rPr>
        <w:t>DAYANAK</w:t>
      </w:r>
    </w:p>
    <w:p w14:paraId="2CFBC01A" w14:textId="77777777" w:rsidR="00000000" w:rsidRDefault="00000000">
      <w:pPr>
        <w:pStyle w:val="GvdeMetni"/>
        <w:spacing w:line="360" w:lineRule="auto"/>
        <w:jc w:val="both"/>
        <w:rPr>
          <w:rFonts w:ascii="Verdana" w:hAnsi="Verdana"/>
          <w:b/>
          <w:bCs/>
          <w:szCs w:val="27"/>
        </w:rPr>
      </w:pPr>
      <w:r>
        <w:rPr>
          <w:rFonts w:ascii="Verdana" w:hAnsi="Verdana"/>
          <w:b/>
          <w:bCs/>
          <w:szCs w:val="27"/>
        </w:rPr>
        <w:t>MADDE 3.</w:t>
      </w:r>
    </w:p>
    <w:p w14:paraId="5105728C" w14:textId="77777777" w:rsidR="00000000" w:rsidRDefault="00000000">
      <w:pPr>
        <w:pStyle w:val="GvdeMetni"/>
        <w:spacing w:line="360" w:lineRule="auto"/>
        <w:ind w:firstLine="708"/>
        <w:jc w:val="both"/>
        <w:rPr>
          <w:rFonts w:ascii="Verdana" w:hAnsi="Verdana"/>
        </w:rPr>
      </w:pPr>
      <w:r>
        <w:rPr>
          <w:rFonts w:ascii="Verdana" w:hAnsi="Verdana"/>
        </w:rPr>
        <w:t>Tababet Uzmanlık Tüzüğü, 2547 sayılı yasa ve ZKÜ Tıp Fakültesi Mezuniyet Sonrası Eğitim, Öğretim ve Sınav Yönetmeliği ile belirtilen kurallar dahilinde bu program olşturulmuştur.</w:t>
      </w:r>
    </w:p>
    <w:p w14:paraId="59083B2D" w14:textId="77777777" w:rsidR="00000000" w:rsidRDefault="00000000">
      <w:pPr>
        <w:pStyle w:val="GvdeMetni"/>
        <w:spacing w:line="360" w:lineRule="auto"/>
        <w:jc w:val="both"/>
        <w:rPr>
          <w:rFonts w:ascii="Verdana" w:hAnsi="Verdana"/>
        </w:rPr>
      </w:pPr>
    </w:p>
    <w:p w14:paraId="2BD310C7" w14:textId="77777777" w:rsidR="00000000" w:rsidRDefault="00000000">
      <w:pPr>
        <w:pStyle w:val="GvdeMetni"/>
        <w:spacing w:line="360" w:lineRule="auto"/>
        <w:jc w:val="both"/>
        <w:rPr>
          <w:rFonts w:ascii="Verdana" w:hAnsi="Verdana"/>
          <w:b/>
          <w:bCs/>
          <w:szCs w:val="27"/>
        </w:rPr>
      </w:pPr>
      <w:r>
        <w:rPr>
          <w:rFonts w:ascii="Verdana" w:hAnsi="Verdana"/>
          <w:b/>
          <w:bCs/>
          <w:szCs w:val="27"/>
        </w:rPr>
        <w:t>DÖNEM TANIMLARI</w:t>
      </w:r>
    </w:p>
    <w:p w14:paraId="5B377D8E" w14:textId="77777777" w:rsidR="00000000" w:rsidRDefault="00000000">
      <w:pPr>
        <w:pStyle w:val="GvdeMetni"/>
        <w:spacing w:line="360" w:lineRule="auto"/>
        <w:jc w:val="both"/>
        <w:rPr>
          <w:rFonts w:ascii="Verdana" w:hAnsi="Verdana"/>
          <w:b/>
          <w:bCs/>
          <w:szCs w:val="27"/>
        </w:rPr>
      </w:pPr>
      <w:r>
        <w:rPr>
          <w:rFonts w:ascii="Verdana" w:hAnsi="Verdana"/>
          <w:b/>
          <w:bCs/>
          <w:szCs w:val="27"/>
        </w:rPr>
        <w:t>MADDE 4.</w:t>
      </w:r>
    </w:p>
    <w:p w14:paraId="7AD89390" w14:textId="77777777" w:rsidR="00000000" w:rsidRDefault="00000000">
      <w:pPr>
        <w:pStyle w:val="GvdeMetni"/>
        <w:spacing w:line="360" w:lineRule="auto"/>
        <w:ind w:firstLine="708"/>
        <w:jc w:val="both"/>
        <w:rPr>
          <w:rFonts w:ascii="Verdana" w:hAnsi="Verdana"/>
        </w:rPr>
      </w:pPr>
      <w:r>
        <w:rPr>
          <w:rFonts w:ascii="Verdana" w:hAnsi="Verdana"/>
        </w:rPr>
        <w:t xml:space="preserve">Genel Cerrahi Uzmanlık Eğitimi Tababet Uzmanlık Tüzüğü, 2547 sayılı yasa ve ZKÜ Tıp Fakültesi Mezuniyet Sonrası Eğitim Öğretim ve Sınav Yönetmeliği ile belirtilen sürelerle sınırlı olmak üzere, senelik izinler dahil, rapor ve görevlendirmeler hariç, ortalama beş yıldır. </w:t>
      </w:r>
      <w:r>
        <w:rPr>
          <w:rFonts w:ascii="Verdana" w:hAnsi="Verdana"/>
          <w:szCs w:val="27"/>
        </w:rPr>
        <w:t xml:space="preserve">Anabilim dalında tam gün çalışma ilkelerine göre verilen uzmanlık eğitimi süreci iki ana bölüm içerisinde yer alan dört alt dönemden oluşmaktadır. Bu </w:t>
      </w:r>
      <w:r>
        <w:rPr>
          <w:rFonts w:ascii="Verdana" w:hAnsi="Verdana"/>
          <w:szCs w:val="27"/>
        </w:rPr>
        <w:lastRenderedPageBreak/>
        <w:t xml:space="preserve">dönemler temel bilgi ve beceri gerektiren eğitimden daha ileri bilgi ve beceri gerektiren eğitim uygulamalarına göre birbirlerinden ayrılmışlardır. </w:t>
      </w:r>
      <w:r>
        <w:rPr>
          <w:rFonts w:ascii="Verdana" w:hAnsi="Verdana"/>
        </w:rPr>
        <w:t>Araştırma Görevlileri içinde bulundukları dönem ile verilen görevleri yerine getirmekle zorunludurlar. Üst dönemlerde görevli Araştırma Görevlisi bulunmadığında kıdem sırasına göre üst dönem görevlerini yerine getirmekle yükümlüdürler.</w:t>
      </w:r>
    </w:p>
    <w:p w14:paraId="61A1F97D" w14:textId="77777777" w:rsidR="00000000" w:rsidRDefault="00000000">
      <w:pPr>
        <w:pStyle w:val="GvdeMetni"/>
        <w:spacing w:line="360" w:lineRule="auto"/>
        <w:jc w:val="both"/>
        <w:rPr>
          <w:rFonts w:ascii="Verdana" w:hAnsi="Verdana"/>
        </w:rPr>
      </w:pPr>
    </w:p>
    <w:p w14:paraId="1DED2C1F" w14:textId="77777777" w:rsidR="00000000" w:rsidRDefault="00000000">
      <w:pPr>
        <w:pStyle w:val="GvdeMetni"/>
        <w:spacing w:line="360" w:lineRule="auto"/>
        <w:jc w:val="both"/>
        <w:rPr>
          <w:rFonts w:ascii="Verdana" w:hAnsi="Verdana"/>
          <w:b/>
          <w:bCs/>
        </w:rPr>
      </w:pPr>
      <w:r>
        <w:rPr>
          <w:rFonts w:ascii="Verdana" w:hAnsi="Verdana"/>
          <w:b/>
          <w:bCs/>
        </w:rPr>
        <w:t>DÖNEM TERFİSİ</w:t>
      </w:r>
    </w:p>
    <w:p w14:paraId="2EC25078" w14:textId="77777777" w:rsidR="00000000" w:rsidRDefault="00000000">
      <w:pPr>
        <w:pStyle w:val="GvdeMetni"/>
        <w:spacing w:line="360" w:lineRule="auto"/>
        <w:jc w:val="both"/>
        <w:rPr>
          <w:rFonts w:ascii="Verdana" w:hAnsi="Verdana"/>
          <w:b/>
          <w:bCs/>
        </w:rPr>
      </w:pPr>
      <w:r>
        <w:rPr>
          <w:rFonts w:ascii="Verdana" w:hAnsi="Verdana"/>
          <w:b/>
          <w:bCs/>
        </w:rPr>
        <w:t>MADDE 5.</w:t>
      </w:r>
    </w:p>
    <w:p w14:paraId="6F95CFB3" w14:textId="77777777" w:rsidR="00000000" w:rsidRDefault="00000000">
      <w:pPr>
        <w:pStyle w:val="GvdeMetni"/>
        <w:spacing w:line="360" w:lineRule="auto"/>
        <w:ind w:firstLine="708"/>
        <w:jc w:val="both"/>
        <w:rPr>
          <w:rFonts w:ascii="Verdana" w:hAnsi="Verdana"/>
        </w:rPr>
      </w:pPr>
      <w:r>
        <w:rPr>
          <w:rFonts w:ascii="Verdana" w:hAnsi="Verdana"/>
        </w:rPr>
        <w:t>Araştırma Görevlileri, bu program ile aldıkları görev ve sorumlulukları yerine getirdikleri takdirde ve gereken kredileri tamamladıklarında Akademik Kurul kararı ile bir üst döneme geçebilirler. Kredisi tutmayan araştırma görevlisi, gerekli krediyi tamamlayana kadar bulunduğu dönemde kalır.</w:t>
      </w:r>
    </w:p>
    <w:p w14:paraId="614E0A80" w14:textId="77777777" w:rsidR="00000000" w:rsidRDefault="00000000">
      <w:pPr>
        <w:pStyle w:val="GvdeMetni"/>
        <w:spacing w:line="360" w:lineRule="auto"/>
        <w:ind w:firstLine="708"/>
        <w:jc w:val="both"/>
        <w:rPr>
          <w:rFonts w:ascii="Verdana" w:hAnsi="Verdana"/>
          <w:szCs w:val="27"/>
        </w:rPr>
      </w:pPr>
      <w:r>
        <w:rPr>
          <w:rFonts w:ascii="Verdana" w:hAnsi="Verdana"/>
        </w:rPr>
        <w:t xml:space="preserve">Araştırma Görevlisinin görev ve sorumlulukları yerine getirip getirmediği Akademik Kurul tarafından kabul edilen Eğitim Değerlendirme Kriterlerine göre tespit edilir. Bu kredilendirme sistemi için Araştırma Görevlisi geri bildirimleri zorunludur. </w:t>
      </w:r>
    </w:p>
    <w:p w14:paraId="09F5AFBD" w14:textId="77777777" w:rsidR="00000000" w:rsidRDefault="00000000">
      <w:pPr>
        <w:pStyle w:val="GvdeMetni"/>
        <w:spacing w:line="360" w:lineRule="auto"/>
        <w:jc w:val="both"/>
        <w:rPr>
          <w:rFonts w:ascii="Verdana" w:hAnsi="Verdana"/>
          <w:szCs w:val="27"/>
        </w:rPr>
      </w:pPr>
    </w:p>
    <w:p w14:paraId="316393F8" w14:textId="77777777" w:rsidR="00000000" w:rsidRDefault="00000000">
      <w:pPr>
        <w:pStyle w:val="GvdeMetni"/>
        <w:spacing w:line="360" w:lineRule="auto"/>
        <w:jc w:val="both"/>
        <w:rPr>
          <w:rFonts w:ascii="Verdana" w:hAnsi="Verdana"/>
          <w:b/>
          <w:bCs/>
          <w:szCs w:val="27"/>
        </w:rPr>
      </w:pPr>
      <w:r>
        <w:rPr>
          <w:rFonts w:ascii="Verdana" w:hAnsi="Verdana"/>
          <w:b/>
          <w:bCs/>
          <w:szCs w:val="27"/>
        </w:rPr>
        <w:t>TEMEL EĞİTİM DÖNEMİ</w:t>
      </w:r>
    </w:p>
    <w:p w14:paraId="54304E4F" w14:textId="77777777" w:rsidR="00000000" w:rsidRDefault="00000000">
      <w:pPr>
        <w:pStyle w:val="GvdeMetni"/>
        <w:spacing w:line="360" w:lineRule="auto"/>
        <w:jc w:val="both"/>
        <w:rPr>
          <w:rFonts w:ascii="Verdana" w:hAnsi="Verdana"/>
          <w:b/>
          <w:bCs/>
        </w:rPr>
      </w:pPr>
      <w:r>
        <w:rPr>
          <w:rFonts w:ascii="Verdana" w:hAnsi="Verdana"/>
          <w:b/>
          <w:bCs/>
          <w:szCs w:val="27"/>
        </w:rPr>
        <w:t>MADDE 6.</w:t>
      </w:r>
    </w:p>
    <w:p w14:paraId="5C3915E6" w14:textId="77777777" w:rsidR="00000000" w:rsidRDefault="00000000">
      <w:pPr>
        <w:pStyle w:val="GvdeMetni"/>
        <w:spacing w:line="360" w:lineRule="auto"/>
        <w:ind w:firstLine="708"/>
        <w:jc w:val="both"/>
        <w:rPr>
          <w:rFonts w:ascii="Verdana" w:hAnsi="Verdana"/>
          <w:szCs w:val="27"/>
        </w:rPr>
      </w:pPr>
      <w:r>
        <w:rPr>
          <w:rFonts w:ascii="Verdana" w:hAnsi="Verdana"/>
          <w:szCs w:val="27"/>
        </w:rPr>
        <w:t>Genel Cerrahinin uğraş alanı içerisine giren hastalıklarla ilgili daha çok genel yaklaşımlara yönelik bir eğitimin verildiği, ayrıca Genel Cerrahi pratiğinde sık uygulanan ancak üst düzey bilgi ve beceri gerektirmeyen ameliyat tekniklerinin operatör kontrolünde öğretildiği bir eğitim dönemidir. Bu dönem ilk üç eğitim dönemini kapsamaktadır. Birinci sene asistanlığı, rotasyon dönemi ve kıdemli asistanlık dönemleridir.</w:t>
      </w:r>
    </w:p>
    <w:p w14:paraId="1509F34C" w14:textId="77777777" w:rsidR="00000000" w:rsidRDefault="00000000">
      <w:pPr>
        <w:pStyle w:val="GvdeMetni"/>
        <w:spacing w:line="360" w:lineRule="auto"/>
        <w:ind w:firstLine="708"/>
        <w:jc w:val="both"/>
        <w:rPr>
          <w:rFonts w:ascii="Verdana" w:hAnsi="Verdana"/>
        </w:rPr>
      </w:pPr>
      <w:r>
        <w:rPr>
          <w:rFonts w:ascii="Verdana" w:hAnsi="Verdana"/>
          <w:szCs w:val="27"/>
        </w:rPr>
        <w:t xml:space="preserve"> </w:t>
      </w:r>
    </w:p>
    <w:p w14:paraId="39C75CD0" w14:textId="77777777" w:rsidR="00000000" w:rsidRDefault="00000000">
      <w:pPr>
        <w:pStyle w:val="GvdeMetni"/>
        <w:spacing w:line="360" w:lineRule="auto"/>
        <w:jc w:val="both"/>
        <w:rPr>
          <w:rFonts w:ascii="Verdana" w:hAnsi="Verdana"/>
          <w:b/>
          <w:bCs/>
          <w:szCs w:val="27"/>
        </w:rPr>
      </w:pPr>
      <w:r>
        <w:rPr>
          <w:rFonts w:ascii="Verdana" w:hAnsi="Verdana"/>
          <w:b/>
          <w:bCs/>
          <w:szCs w:val="27"/>
        </w:rPr>
        <w:t>Madde 6.1.</w:t>
      </w:r>
    </w:p>
    <w:p w14:paraId="304065DD" w14:textId="77777777" w:rsidR="00000000" w:rsidRDefault="00000000">
      <w:pPr>
        <w:pStyle w:val="GvdeMetni"/>
        <w:spacing w:line="360" w:lineRule="auto"/>
        <w:jc w:val="both"/>
        <w:rPr>
          <w:rFonts w:ascii="Verdana" w:hAnsi="Verdana"/>
          <w:b/>
          <w:bCs/>
          <w:szCs w:val="27"/>
        </w:rPr>
      </w:pPr>
      <w:r>
        <w:rPr>
          <w:rFonts w:ascii="Verdana" w:hAnsi="Verdana"/>
          <w:b/>
          <w:bCs/>
          <w:szCs w:val="27"/>
        </w:rPr>
        <w:t>Birinci Dönem (0 - 12 ay)</w:t>
      </w:r>
    </w:p>
    <w:p w14:paraId="3190A202" w14:textId="77777777" w:rsidR="00000000" w:rsidRDefault="00000000">
      <w:pPr>
        <w:pStyle w:val="GvdeMetni"/>
        <w:spacing w:line="360" w:lineRule="auto"/>
        <w:ind w:firstLine="708"/>
        <w:jc w:val="both"/>
        <w:rPr>
          <w:rFonts w:ascii="Verdana" w:hAnsi="Verdana"/>
        </w:rPr>
      </w:pPr>
      <w:r>
        <w:rPr>
          <w:rFonts w:ascii="Verdana" w:hAnsi="Verdana"/>
        </w:rPr>
        <w:t>Bu dönemde araştırma görevlisi servis ihtiyacına göre nöbet tutar ve kıdemsiz asistan olarak çalışır. Amaç araştırma görevlisinin hastalarla iletişim kurma, anamnez alma, sistemik fizik muayene gibi temel bilgi ve becerisinin geliştirilmesidir.</w:t>
      </w:r>
    </w:p>
    <w:p w14:paraId="14A3EE96" w14:textId="77777777" w:rsidR="00000000" w:rsidRDefault="00000000">
      <w:pPr>
        <w:pStyle w:val="GvdeMetni"/>
        <w:spacing w:line="360" w:lineRule="auto"/>
        <w:ind w:firstLine="708"/>
        <w:jc w:val="both"/>
        <w:rPr>
          <w:rFonts w:ascii="Verdana" w:hAnsi="Verdana"/>
        </w:rPr>
      </w:pPr>
      <w:r>
        <w:rPr>
          <w:rFonts w:ascii="Verdana" w:hAnsi="Verdana"/>
        </w:rPr>
        <w:t>Genel Cerrahi Anabilim Dalı Kliniğinde yatan hastaların operasyona hazırlanmasından sorumludur. Genel Cerrahiyi ilgilendiren muayeneleri ayrıntılarıyla öğrenmesini, hastaların ameliyata hazırlanmaları konusunda deneyim kazanmasını ve postoperatif bakım hakkında genel bilgilenmesi ve beceri sahibi olmasını bu dönemde gerçekleştirir.</w:t>
      </w:r>
    </w:p>
    <w:p w14:paraId="7004AB62" w14:textId="77777777" w:rsidR="00000000" w:rsidRDefault="00000000">
      <w:pPr>
        <w:pStyle w:val="GvdeMetni"/>
        <w:spacing w:line="360" w:lineRule="auto"/>
        <w:ind w:firstLine="708"/>
        <w:jc w:val="both"/>
        <w:rPr>
          <w:rFonts w:ascii="Verdana" w:hAnsi="Verdana"/>
        </w:rPr>
      </w:pPr>
      <w:r>
        <w:rPr>
          <w:rFonts w:ascii="Verdana" w:hAnsi="Verdana"/>
        </w:rPr>
        <w:lastRenderedPageBreak/>
        <w:t>Ayrıca uygulanan özgün tanısal yöntemleri, nöbetlerde acil olgulara yaklaşımı ve yeniden canlandırmayı öğrenir. Servisi ve ekipmanları tanır, hasta yatırma ve çıkarma ile ilgili sözlü ve yazılı işleyişi kavrar, uygular.</w:t>
      </w:r>
    </w:p>
    <w:p w14:paraId="7E2FC5F5" w14:textId="77777777" w:rsidR="00000000" w:rsidRDefault="00000000">
      <w:pPr>
        <w:pStyle w:val="GvdeMetni"/>
        <w:spacing w:line="360" w:lineRule="auto"/>
        <w:ind w:firstLine="708"/>
        <w:jc w:val="both"/>
        <w:rPr>
          <w:rFonts w:ascii="Verdana" w:hAnsi="Verdana"/>
        </w:rPr>
      </w:pPr>
      <w:r>
        <w:rPr>
          <w:rFonts w:ascii="Verdana" w:hAnsi="Verdana"/>
        </w:rPr>
        <w:t>Cerrahi el becerisi kazanmaya yönelik olarak kıdemli ve başasistan denetiminde olmak koşuluyla öncelikle ameliyathane koşullarını, ameliyathanedeki perioperatif işlemleri öğrenir ve Grup 1 cerrahi girişimleri önce izler, öğrenir ve daha sonra Öğretim Üyesinin uygun gördüğü diğer vakaları denetim altında yapar. Acil ameliyatlara katılır.</w:t>
      </w:r>
    </w:p>
    <w:p w14:paraId="09CA55D9" w14:textId="77777777" w:rsidR="00000000" w:rsidRDefault="00000000">
      <w:pPr>
        <w:pStyle w:val="GvdeMetni"/>
        <w:spacing w:line="360" w:lineRule="auto"/>
        <w:ind w:firstLine="708"/>
        <w:jc w:val="both"/>
        <w:rPr>
          <w:rFonts w:ascii="Verdana" w:hAnsi="Verdana"/>
        </w:rPr>
      </w:pPr>
      <w:r>
        <w:rPr>
          <w:rFonts w:ascii="Verdana" w:hAnsi="Verdana"/>
        </w:rPr>
        <w:t>Uygulamalı eğitim çalışmaları yanısıra, olgu sunumları, makale aktarımları, seminerler sunmaktan sorumludur. Toplantılara katılarak Genel Cerrahi konusundaki teorik bilgilerini, temel becerilerini geliştirir.</w:t>
      </w:r>
    </w:p>
    <w:p w14:paraId="324C1377" w14:textId="77777777" w:rsidR="00000000" w:rsidRDefault="00000000">
      <w:pPr>
        <w:pStyle w:val="GvdeMetni"/>
        <w:spacing w:line="360" w:lineRule="auto"/>
        <w:ind w:firstLine="708"/>
        <w:jc w:val="both"/>
        <w:rPr>
          <w:rFonts w:ascii="Verdana" w:hAnsi="Verdana"/>
        </w:rPr>
      </w:pPr>
      <w:r>
        <w:rPr>
          <w:rFonts w:ascii="Verdana" w:hAnsi="Verdana"/>
        </w:rPr>
        <w:t>Anabilim Dalının klinik, poliklinik, ameliyat ve nöbet programlarının uygulanması, Tababet Uzmanlık Tüzüğü gereği yılda iki kez yapılan teorik bilgi ölçme-değerlendirme sınavlarına girilmesi ile yükümlüdür.</w:t>
      </w:r>
    </w:p>
    <w:p w14:paraId="2B938776" w14:textId="77777777" w:rsidR="00000000" w:rsidRDefault="00000000">
      <w:pPr>
        <w:pStyle w:val="GvdeMetni"/>
        <w:spacing w:line="360" w:lineRule="auto"/>
        <w:jc w:val="both"/>
        <w:rPr>
          <w:rFonts w:ascii="Verdana" w:hAnsi="Verdana"/>
          <w:szCs w:val="27"/>
        </w:rPr>
      </w:pPr>
    </w:p>
    <w:p w14:paraId="55C07B6E" w14:textId="77777777" w:rsidR="00000000" w:rsidRDefault="00000000">
      <w:pPr>
        <w:pStyle w:val="GvdeMetni"/>
        <w:spacing w:line="360" w:lineRule="auto"/>
        <w:jc w:val="both"/>
        <w:rPr>
          <w:rFonts w:ascii="Verdana" w:hAnsi="Verdana"/>
          <w:b/>
          <w:bCs/>
          <w:szCs w:val="27"/>
        </w:rPr>
      </w:pPr>
      <w:r>
        <w:rPr>
          <w:rFonts w:ascii="Verdana" w:hAnsi="Verdana"/>
          <w:b/>
          <w:bCs/>
          <w:szCs w:val="27"/>
        </w:rPr>
        <w:t>Madde 6.2.</w:t>
      </w:r>
    </w:p>
    <w:p w14:paraId="544C0254" w14:textId="77777777" w:rsidR="00000000" w:rsidRDefault="00000000">
      <w:pPr>
        <w:pStyle w:val="GvdeMetni"/>
        <w:spacing w:line="360" w:lineRule="auto"/>
        <w:jc w:val="both"/>
        <w:rPr>
          <w:rFonts w:ascii="Verdana" w:hAnsi="Verdana"/>
          <w:b/>
          <w:bCs/>
          <w:szCs w:val="27"/>
        </w:rPr>
      </w:pPr>
      <w:r>
        <w:rPr>
          <w:rFonts w:ascii="Verdana" w:hAnsi="Verdana"/>
          <w:b/>
          <w:bCs/>
          <w:szCs w:val="27"/>
        </w:rPr>
        <w:t>İkinci Dönem (12 - 24 ay)</w:t>
      </w:r>
    </w:p>
    <w:p w14:paraId="0302226B" w14:textId="77777777" w:rsidR="00000000" w:rsidRDefault="00000000">
      <w:pPr>
        <w:pStyle w:val="GvdeMetni"/>
        <w:spacing w:line="360" w:lineRule="auto"/>
        <w:ind w:firstLine="708"/>
        <w:jc w:val="both"/>
        <w:rPr>
          <w:rFonts w:ascii="Verdana" w:hAnsi="Verdana"/>
        </w:rPr>
      </w:pPr>
      <w:r>
        <w:rPr>
          <w:rFonts w:ascii="Verdana" w:hAnsi="Verdana"/>
        </w:rPr>
        <w:t>Araştırma görevlisi gereksinime göre bu dönemde de nöbet tutmaya ve kıdemsiz asistan olarak çalışmaya devam edebilir. İlk 18 ayda yeterli teorik ve pratik bilgi birikimine sahip olduğuna karar verilen araştırma görevlisi bu dönemde zorunlu rotasyonlarını başarıyla tamamlar.</w:t>
      </w:r>
    </w:p>
    <w:p w14:paraId="03EF0471" w14:textId="77777777" w:rsidR="00000000" w:rsidRDefault="00000000">
      <w:pPr>
        <w:pStyle w:val="GvdeMetni"/>
        <w:spacing w:line="360" w:lineRule="auto"/>
        <w:ind w:firstLine="708"/>
        <w:jc w:val="both"/>
        <w:rPr>
          <w:rFonts w:ascii="Verdana" w:hAnsi="Verdana"/>
        </w:rPr>
      </w:pPr>
      <w:r>
        <w:rPr>
          <w:rFonts w:ascii="Verdana" w:hAnsi="Verdana"/>
        </w:rPr>
        <w:t>Birinci dönemde olduğu gibi, Tababet Uzmanlık Tüzüğü gereği yılda iki kez yapılan teorik bilgi ölçme-değerlendirme sınavlarına girer. Bu dönemin ikinci yarısında "Tez Yöneticisi" tesbit edilerek tez konusu verilir. Teorik eğitim çalışmaları kapsamında olgu sunumları, makale aktarımları, seminer ve diğer toplantılara aktif üye olarak katılır.</w:t>
      </w:r>
    </w:p>
    <w:p w14:paraId="038A24EB" w14:textId="77777777" w:rsidR="00000000" w:rsidRDefault="00000000">
      <w:pPr>
        <w:pStyle w:val="GvdeMetni"/>
        <w:spacing w:line="360" w:lineRule="auto"/>
        <w:jc w:val="both"/>
        <w:rPr>
          <w:rFonts w:ascii="Verdana" w:hAnsi="Verdana"/>
          <w:szCs w:val="27"/>
        </w:rPr>
      </w:pPr>
    </w:p>
    <w:p w14:paraId="65B708E0" w14:textId="77777777" w:rsidR="00000000" w:rsidRDefault="00000000">
      <w:pPr>
        <w:pStyle w:val="GvdeMetni"/>
        <w:spacing w:line="360" w:lineRule="auto"/>
        <w:jc w:val="both"/>
        <w:rPr>
          <w:rFonts w:ascii="Verdana" w:hAnsi="Verdana"/>
          <w:b/>
          <w:bCs/>
          <w:szCs w:val="27"/>
        </w:rPr>
      </w:pPr>
      <w:r>
        <w:rPr>
          <w:rFonts w:ascii="Verdana" w:hAnsi="Verdana"/>
          <w:b/>
          <w:bCs/>
          <w:szCs w:val="27"/>
        </w:rPr>
        <w:t>Madde 6.3.</w:t>
      </w:r>
    </w:p>
    <w:p w14:paraId="39DC6F31" w14:textId="77777777" w:rsidR="00000000" w:rsidRDefault="00000000">
      <w:pPr>
        <w:pStyle w:val="GvdeMetni"/>
        <w:spacing w:line="360" w:lineRule="auto"/>
        <w:jc w:val="both"/>
        <w:rPr>
          <w:rFonts w:ascii="Verdana" w:hAnsi="Verdana"/>
          <w:b/>
          <w:bCs/>
          <w:szCs w:val="27"/>
        </w:rPr>
      </w:pPr>
      <w:r>
        <w:rPr>
          <w:rFonts w:ascii="Verdana" w:hAnsi="Verdana"/>
          <w:b/>
          <w:bCs/>
          <w:szCs w:val="27"/>
        </w:rPr>
        <w:t>Üçüncü Dönem (24 - 40 Ay)</w:t>
      </w:r>
    </w:p>
    <w:p w14:paraId="58A27A60" w14:textId="77777777" w:rsidR="00000000" w:rsidRDefault="00000000">
      <w:pPr>
        <w:pStyle w:val="GvdeMetni"/>
        <w:spacing w:line="360" w:lineRule="auto"/>
        <w:ind w:firstLine="708"/>
        <w:jc w:val="both"/>
        <w:rPr>
          <w:rFonts w:ascii="Verdana" w:hAnsi="Verdana"/>
        </w:rPr>
      </w:pPr>
      <w:r>
        <w:rPr>
          <w:rFonts w:ascii="Verdana" w:hAnsi="Verdana"/>
        </w:rPr>
        <w:t>Araştırma görevlisi bu dönemde orta kıdemli asistan olarak çalışır ve gerektiği ölçüde nöbet tutmaya devam eder. Servis çalışmalarına aktif katılımı sürerken kıdemsiz asistanların çalışmalarını yönlendirir ve kontrol eder. Dönem 4 Programı içinde çalışan Başasistan ile birinci ve ikinci dönem uzmanlık öğrencileri arasında koordinasyonu sağlar.</w:t>
      </w:r>
    </w:p>
    <w:p w14:paraId="6C3D8AF7" w14:textId="77777777" w:rsidR="00000000" w:rsidRDefault="00000000">
      <w:pPr>
        <w:pStyle w:val="GvdeMetni"/>
        <w:spacing w:line="360" w:lineRule="auto"/>
        <w:ind w:firstLine="708"/>
        <w:jc w:val="both"/>
        <w:rPr>
          <w:rFonts w:ascii="Verdana" w:hAnsi="Verdana"/>
        </w:rPr>
      </w:pPr>
      <w:r>
        <w:rPr>
          <w:rFonts w:ascii="Verdana" w:hAnsi="Verdana"/>
        </w:rPr>
        <w:t>Öğretim üyesi veya uzman / başasistan denetiminde poliklinik çalışmalarını yapar. Cerrahi girişim olarak A grubu içine giren uygulamalara ek olarak B grubu ameliyatları uzman / başasistan ve / veya öğretim üyesi denetiminde yapar.</w:t>
      </w:r>
    </w:p>
    <w:p w14:paraId="10091A9F" w14:textId="77777777" w:rsidR="00000000" w:rsidRDefault="00000000">
      <w:pPr>
        <w:pStyle w:val="GvdeMetni"/>
        <w:spacing w:line="360" w:lineRule="auto"/>
        <w:ind w:firstLine="708"/>
        <w:jc w:val="both"/>
        <w:rPr>
          <w:rFonts w:ascii="Verdana" w:hAnsi="Verdana"/>
        </w:rPr>
      </w:pPr>
      <w:r>
        <w:rPr>
          <w:rFonts w:ascii="Verdana" w:hAnsi="Verdana"/>
        </w:rPr>
        <w:t xml:space="preserve">Teorik eğitim çalışmalarına olgu, makale ve seminer sunma şeklinde katılmaya devam eder. Ayrıca deneysel ve klinik çalışmalar konusunda bilgisini arttırmak için </w:t>
      </w:r>
      <w:r>
        <w:rPr>
          <w:rFonts w:ascii="Verdana" w:hAnsi="Verdana"/>
        </w:rPr>
        <w:lastRenderedPageBreak/>
        <w:t>anabilim dalınca yürütülen projelerde yardımcı eleman olarak görev alır. Ulusal toplantı ve kongrelere katılır.</w:t>
      </w:r>
    </w:p>
    <w:p w14:paraId="484F0706" w14:textId="77777777" w:rsidR="00000000" w:rsidRDefault="00000000">
      <w:pPr>
        <w:pStyle w:val="GvdeMetni"/>
        <w:spacing w:line="360" w:lineRule="auto"/>
        <w:ind w:firstLine="708"/>
        <w:jc w:val="both"/>
        <w:rPr>
          <w:rFonts w:ascii="Verdana" w:hAnsi="Verdana"/>
        </w:rPr>
      </w:pPr>
      <w:r>
        <w:rPr>
          <w:rFonts w:ascii="Verdana" w:hAnsi="Verdana"/>
        </w:rPr>
        <w:t>Araştırma görevlisinin diğer anabilim dallarında yapması gereken rotasyonların bu dönem içerisinde tamamlanması amaçlanır. Tez konusu için teorik bazda çalışmaları sonlandırır ve bu konuda literatür biriktirir, olgu sunar ve tartışır. Tababet Uzmanlık Tüzüğü gereği yılda iki kez yapılan teorik bilgi ölçme-değerlendirme sınavlarına girer.</w:t>
      </w:r>
    </w:p>
    <w:p w14:paraId="1ACD530A" w14:textId="77777777" w:rsidR="00000000" w:rsidRDefault="00000000">
      <w:pPr>
        <w:pStyle w:val="GvdeMetni"/>
        <w:spacing w:line="360" w:lineRule="auto"/>
        <w:jc w:val="both"/>
        <w:rPr>
          <w:rFonts w:ascii="Verdana" w:hAnsi="Verdana"/>
        </w:rPr>
      </w:pPr>
    </w:p>
    <w:p w14:paraId="51F762A6" w14:textId="77777777" w:rsidR="00000000" w:rsidRDefault="00000000">
      <w:pPr>
        <w:pStyle w:val="GvdeMetni"/>
        <w:spacing w:line="360" w:lineRule="auto"/>
        <w:jc w:val="both"/>
        <w:rPr>
          <w:rFonts w:ascii="Verdana" w:hAnsi="Verdana"/>
        </w:rPr>
      </w:pPr>
      <w:r>
        <w:rPr>
          <w:rFonts w:ascii="Verdana" w:hAnsi="Verdana"/>
        </w:rPr>
        <w:t> </w:t>
      </w:r>
    </w:p>
    <w:p w14:paraId="1A90671A" w14:textId="77777777" w:rsidR="00000000" w:rsidRDefault="00000000">
      <w:pPr>
        <w:pStyle w:val="GvdeMetni"/>
        <w:spacing w:line="360" w:lineRule="auto"/>
        <w:jc w:val="both"/>
        <w:rPr>
          <w:rFonts w:ascii="Verdana" w:hAnsi="Verdana"/>
          <w:b/>
          <w:bCs/>
          <w:szCs w:val="36"/>
        </w:rPr>
      </w:pPr>
      <w:r>
        <w:rPr>
          <w:rFonts w:ascii="Verdana" w:hAnsi="Verdana"/>
          <w:b/>
          <w:bCs/>
          <w:szCs w:val="36"/>
        </w:rPr>
        <w:t>İLERİ EĞİTİM DÖNEMİ</w:t>
      </w:r>
    </w:p>
    <w:p w14:paraId="30D02065" w14:textId="77777777" w:rsidR="00000000" w:rsidRDefault="00000000">
      <w:pPr>
        <w:pStyle w:val="GvdeMetni"/>
        <w:spacing w:line="360" w:lineRule="auto"/>
        <w:jc w:val="both"/>
        <w:rPr>
          <w:rFonts w:ascii="Verdana" w:hAnsi="Verdana"/>
          <w:b/>
          <w:bCs/>
        </w:rPr>
      </w:pPr>
      <w:r>
        <w:rPr>
          <w:rFonts w:ascii="Verdana" w:hAnsi="Verdana"/>
          <w:b/>
          <w:bCs/>
          <w:szCs w:val="36"/>
        </w:rPr>
        <w:t>MADDE 7.</w:t>
      </w:r>
    </w:p>
    <w:p w14:paraId="3B779543" w14:textId="77777777" w:rsidR="00000000" w:rsidRDefault="00000000">
      <w:pPr>
        <w:pStyle w:val="GvdeMetni"/>
        <w:spacing w:line="360" w:lineRule="auto"/>
        <w:ind w:firstLine="708"/>
        <w:jc w:val="both"/>
        <w:rPr>
          <w:rFonts w:ascii="Verdana" w:hAnsi="Verdana"/>
        </w:rPr>
      </w:pPr>
      <w:r>
        <w:rPr>
          <w:rFonts w:ascii="Verdana" w:hAnsi="Verdana"/>
          <w:szCs w:val="27"/>
        </w:rPr>
        <w:t xml:space="preserve">Araştırma görevlisinin ve başasistan olarak çalıştığı, uygulama ünitelerinde aktif görev aldığı dönemdir. Bir Genel Cerrahi kliniğini bağımsız olarak yürütebilecek bilgi ve beceriyi kazanması ve uygulaması amaçlanır. </w:t>
      </w:r>
    </w:p>
    <w:p w14:paraId="75A60B9F" w14:textId="77777777" w:rsidR="00000000" w:rsidRDefault="00000000">
      <w:pPr>
        <w:pStyle w:val="GvdeMetni"/>
        <w:spacing w:line="360" w:lineRule="auto"/>
        <w:jc w:val="both"/>
        <w:rPr>
          <w:rFonts w:ascii="Verdana" w:hAnsi="Verdana"/>
          <w:szCs w:val="27"/>
        </w:rPr>
      </w:pPr>
    </w:p>
    <w:p w14:paraId="7E18BC42" w14:textId="77777777" w:rsidR="00000000" w:rsidRDefault="00000000">
      <w:pPr>
        <w:pStyle w:val="GvdeMetni"/>
        <w:spacing w:line="360" w:lineRule="auto"/>
        <w:jc w:val="both"/>
        <w:rPr>
          <w:rFonts w:ascii="Verdana" w:hAnsi="Verdana"/>
          <w:b/>
          <w:bCs/>
          <w:szCs w:val="27"/>
        </w:rPr>
      </w:pPr>
      <w:r>
        <w:rPr>
          <w:rFonts w:ascii="Verdana" w:hAnsi="Verdana"/>
          <w:b/>
          <w:bCs/>
          <w:szCs w:val="27"/>
        </w:rPr>
        <w:t>Madde 7.1.</w:t>
      </w:r>
    </w:p>
    <w:p w14:paraId="15FB2697" w14:textId="77777777" w:rsidR="00000000" w:rsidRDefault="00000000">
      <w:pPr>
        <w:pStyle w:val="GvdeMetni"/>
        <w:spacing w:line="360" w:lineRule="auto"/>
        <w:jc w:val="both"/>
        <w:rPr>
          <w:rFonts w:ascii="Verdana" w:hAnsi="Verdana"/>
          <w:b/>
          <w:bCs/>
        </w:rPr>
      </w:pPr>
      <w:r>
        <w:rPr>
          <w:rFonts w:ascii="Verdana" w:hAnsi="Verdana"/>
          <w:b/>
          <w:bCs/>
          <w:szCs w:val="27"/>
        </w:rPr>
        <w:t>Dördüncü Dönem (40 - 60 Ay)</w:t>
      </w:r>
    </w:p>
    <w:p w14:paraId="5F043703" w14:textId="77777777" w:rsidR="00000000" w:rsidRDefault="00000000">
      <w:pPr>
        <w:pStyle w:val="GvdeMetni"/>
        <w:spacing w:line="360" w:lineRule="auto"/>
        <w:ind w:firstLine="708"/>
        <w:jc w:val="both"/>
        <w:rPr>
          <w:rFonts w:ascii="Verdana" w:hAnsi="Verdana"/>
        </w:rPr>
      </w:pPr>
      <w:r>
        <w:rPr>
          <w:rFonts w:ascii="Verdana" w:hAnsi="Verdana"/>
          <w:szCs w:val="27"/>
        </w:rPr>
        <w:t>Gerek serviste, gerekse ameliyatlarda kıdemli olarak daha aktif hasta sorumluluğunu alır. Kıdemsiz asistanların çalışmalarını yönlendirir ve kontrol eder.</w:t>
      </w:r>
    </w:p>
    <w:p w14:paraId="3FBF44DB" w14:textId="77777777" w:rsidR="00000000" w:rsidRDefault="00000000">
      <w:pPr>
        <w:pStyle w:val="GvdeMetni"/>
        <w:spacing w:line="360" w:lineRule="auto"/>
        <w:ind w:firstLine="708"/>
        <w:jc w:val="both"/>
        <w:rPr>
          <w:rFonts w:ascii="Verdana" w:hAnsi="Verdana"/>
          <w:szCs w:val="27"/>
        </w:rPr>
      </w:pPr>
      <w:r>
        <w:rPr>
          <w:rFonts w:ascii="Verdana" w:hAnsi="Verdana"/>
          <w:szCs w:val="27"/>
        </w:rPr>
        <w:t>Anabilim dalınca gerçekleştirilen teorik eğitim çalışmaların aktif katılımcısıdır. Anabilim dalınca gerçekleştirilen araştırma projelerinde de yer almanın yanı sıra en az bir araştırma projesi hazırlar ve yürütür. Ulusal ve uluslararası toplantılara katılır. Yılda biriktirmesi gereken Sürekli Tıp Eğitim (STE) Kredisi o yıl içinde, Anabilim Dalı Akademik Kurulunca belirlenir.</w:t>
      </w:r>
    </w:p>
    <w:p w14:paraId="27C16C70" w14:textId="77777777" w:rsidR="00000000" w:rsidRDefault="00000000">
      <w:pPr>
        <w:pStyle w:val="GvdeMetni"/>
        <w:spacing w:line="360" w:lineRule="auto"/>
        <w:ind w:firstLine="708"/>
        <w:jc w:val="both"/>
        <w:rPr>
          <w:rFonts w:ascii="Verdana" w:hAnsi="Verdana"/>
        </w:rPr>
      </w:pPr>
      <w:r>
        <w:rPr>
          <w:rFonts w:ascii="Verdana" w:hAnsi="Verdana"/>
          <w:szCs w:val="27"/>
        </w:rPr>
        <w:t xml:space="preserve">Cerrahi el becerisi yönünden diğer B ve C grubu ameliyatları yapar veya diğer kıdemli asistanlara yaptırır. Bunun yanı sıra öğretim üyesi kontrolünde Grup D ameliyatları yapar. Ulusal ve uluslar arası toplantılara katılır. Tez çalışmasını sonuçlandırır. </w:t>
      </w:r>
      <w:r>
        <w:rPr>
          <w:rFonts w:ascii="Verdana" w:hAnsi="Verdana"/>
        </w:rPr>
        <w:t>Mezuniyet sonrası eğitim programlarında aktif olarak görev alır. Anabilim Dalı haftalık eğitim programı içinde postoperatif olgu tartışması, mortalite-olgu sunumları ve klinik-patoloji toplantılarını hazırlar. Grup içi eğitim programlarında seminer, makale sunumu, preoperatif-postoperatif olgu tartışmalarının ilgili öğretim üyesi yönetiminde yürütür.</w:t>
      </w:r>
    </w:p>
    <w:p w14:paraId="4269C739" w14:textId="77777777" w:rsidR="00000000" w:rsidRDefault="00000000">
      <w:pPr>
        <w:pStyle w:val="GvdeMetni"/>
        <w:spacing w:line="360" w:lineRule="auto"/>
        <w:ind w:firstLine="708"/>
        <w:jc w:val="both"/>
        <w:rPr>
          <w:rFonts w:ascii="Verdana" w:hAnsi="Verdana"/>
        </w:rPr>
      </w:pPr>
      <w:r>
        <w:rPr>
          <w:rFonts w:ascii="Verdana" w:hAnsi="Verdana"/>
        </w:rPr>
        <w:t>Ulusal ve uluslararası konuk komuşmacılar ve Anabilim Dalı öğretim üyelerinin katıldığı panel, konferans ve sempozyumlara düzenli olarak devam eder.</w:t>
      </w:r>
    </w:p>
    <w:p w14:paraId="6F0CBAEF" w14:textId="77777777" w:rsidR="00000000" w:rsidRDefault="00000000">
      <w:pPr>
        <w:pStyle w:val="GvdeMetni"/>
        <w:spacing w:line="360" w:lineRule="auto"/>
        <w:ind w:firstLine="708"/>
        <w:jc w:val="both"/>
        <w:rPr>
          <w:rFonts w:ascii="Verdana" w:hAnsi="Verdana"/>
        </w:rPr>
      </w:pPr>
      <w:r>
        <w:rPr>
          <w:rFonts w:ascii="Verdana" w:hAnsi="Verdana"/>
        </w:rPr>
        <w:t>Dönem 3 de başlanan ve öğretim üyeleri tarafından yönetilen tez projesi ve ortak bilimsel araştırmaların yürütülmesi, sonuçlandırılması, ulusal veya uluslararası bilimsel toplantılarda sunar.</w:t>
      </w:r>
    </w:p>
    <w:p w14:paraId="566C4BDF" w14:textId="77777777" w:rsidR="00000000" w:rsidRDefault="00000000">
      <w:pPr>
        <w:pStyle w:val="GvdeMetni"/>
        <w:spacing w:line="360" w:lineRule="auto"/>
        <w:ind w:firstLine="708"/>
        <w:jc w:val="both"/>
        <w:rPr>
          <w:rFonts w:ascii="Verdana" w:hAnsi="Verdana"/>
        </w:rPr>
      </w:pPr>
      <w:r>
        <w:rPr>
          <w:rFonts w:ascii="Verdana" w:hAnsi="Verdana"/>
        </w:rPr>
        <w:lastRenderedPageBreak/>
        <w:t>Tababet Uzmanlık Tüzüğü gereği yılda iki kez yapılan teorik bilgi ölçme-değerlendirme sınavlarına girer.</w:t>
      </w:r>
    </w:p>
    <w:p w14:paraId="13A79D54" w14:textId="77777777" w:rsidR="00000000" w:rsidRDefault="00000000">
      <w:pPr>
        <w:pStyle w:val="GvdeMetni"/>
        <w:spacing w:line="360" w:lineRule="auto"/>
        <w:ind w:firstLine="708"/>
        <w:jc w:val="both"/>
        <w:rPr>
          <w:rFonts w:ascii="Verdana" w:hAnsi="Verdana"/>
        </w:rPr>
      </w:pPr>
      <w:r>
        <w:rPr>
          <w:rFonts w:ascii="Verdana" w:hAnsi="Verdana"/>
        </w:rPr>
        <w:t xml:space="preserve">Dönem 3 uzmanlık öğrencisi tarafından poliklinikten yatırılması önerilen hastaların değerlendirilmesi, öğretim üyesi ile konsültasyonlarının yapılması ve daha sonra ameliyat programlarına alınıp ameliyatlarının öğretim üyesi denetiminde yapılmasında görev alır. </w:t>
      </w:r>
    </w:p>
    <w:p w14:paraId="204B67E6" w14:textId="77777777" w:rsidR="00000000" w:rsidRDefault="00000000">
      <w:pPr>
        <w:pStyle w:val="GvdeMetni"/>
        <w:spacing w:line="360" w:lineRule="auto"/>
        <w:jc w:val="both"/>
        <w:rPr>
          <w:rFonts w:ascii="Verdana" w:hAnsi="Verdana"/>
        </w:rPr>
      </w:pPr>
      <w:r>
        <w:rPr>
          <w:rFonts w:ascii="Verdana" w:hAnsi="Verdana"/>
        </w:rPr>
        <w:t xml:space="preserve">Öğretim üyeleri tarafından muayene ve takipleri yapılan hastaların, öğretim üyesi ile birlikte ameliyat ve takiplerinin yapar. </w:t>
      </w:r>
    </w:p>
    <w:p w14:paraId="07DDA7DE" w14:textId="77777777" w:rsidR="00000000" w:rsidRDefault="00000000">
      <w:pPr>
        <w:pStyle w:val="GvdeMetni"/>
        <w:spacing w:line="360" w:lineRule="auto"/>
        <w:ind w:firstLine="708"/>
        <w:jc w:val="both"/>
        <w:rPr>
          <w:rFonts w:ascii="Verdana" w:hAnsi="Verdana"/>
        </w:rPr>
      </w:pPr>
      <w:r>
        <w:rPr>
          <w:rFonts w:ascii="Verdana" w:hAnsi="Verdana"/>
        </w:rPr>
        <w:t xml:space="preserve">Acil servis ve diğer anabilim dallarından istenilen konsültasyonların hazırlanıp, öğretim üyesi ile birlikte değerlendirilmesi ve sonuçlandırılmasını sağlar. Hastalara ait arşiv kayıtlarının bilgi-işlem sistemi içinde tutulması, kontrol ve takibinin yapılmasını sağlar. </w:t>
      </w:r>
      <w:r>
        <w:rPr>
          <w:rFonts w:ascii="Verdana" w:hAnsi="Verdana"/>
          <w:szCs w:val="27"/>
        </w:rPr>
        <w:t xml:space="preserve">Servis ve poliklinik çalışmalarına; denetleyici rolü ön planda olarak katılmaya devam eder. </w:t>
      </w:r>
      <w:r>
        <w:rPr>
          <w:rFonts w:ascii="Verdana" w:hAnsi="Verdana"/>
        </w:rPr>
        <w:t>Dördüncü ve altıncı yıl Tıp Öğrencilerinin pratik eğitimine öğretim üyesine yardımcı olarak katılır.</w:t>
      </w:r>
    </w:p>
    <w:p w14:paraId="5D7DA3CC" w14:textId="77777777" w:rsidR="00000000" w:rsidRDefault="00000000">
      <w:pPr>
        <w:pStyle w:val="GvdeMetni"/>
        <w:spacing w:line="360" w:lineRule="auto"/>
        <w:jc w:val="both"/>
        <w:rPr>
          <w:rFonts w:ascii="Verdana" w:hAnsi="Verdana"/>
          <w:szCs w:val="36"/>
        </w:rPr>
      </w:pPr>
    </w:p>
    <w:p w14:paraId="3801B322" w14:textId="77777777" w:rsidR="00000000" w:rsidRDefault="00000000">
      <w:pPr>
        <w:pStyle w:val="GvdeMetni"/>
        <w:spacing w:line="360" w:lineRule="auto"/>
        <w:jc w:val="both"/>
        <w:rPr>
          <w:rFonts w:ascii="Verdana" w:hAnsi="Verdana"/>
          <w:b/>
          <w:bCs/>
        </w:rPr>
      </w:pPr>
      <w:r>
        <w:rPr>
          <w:rFonts w:ascii="Verdana" w:hAnsi="Verdana"/>
          <w:b/>
          <w:bCs/>
          <w:szCs w:val="36"/>
        </w:rPr>
        <w:t>ROTASYONLAR</w:t>
      </w:r>
    </w:p>
    <w:p w14:paraId="3441FA04" w14:textId="77777777" w:rsidR="00000000" w:rsidRDefault="00000000">
      <w:pPr>
        <w:pStyle w:val="GvdeMetni"/>
        <w:spacing w:line="360" w:lineRule="auto"/>
        <w:jc w:val="both"/>
        <w:rPr>
          <w:rFonts w:ascii="Verdana" w:hAnsi="Verdana"/>
          <w:b/>
          <w:bCs/>
        </w:rPr>
      </w:pPr>
      <w:r>
        <w:rPr>
          <w:rFonts w:ascii="Verdana" w:hAnsi="Verdana"/>
          <w:b/>
          <w:bCs/>
        </w:rPr>
        <w:t>MADDE 8. </w:t>
      </w:r>
    </w:p>
    <w:p w14:paraId="62213D0C" w14:textId="77777777" w:rsidR="00000000" w:rsidRDefault="00000000">
      <w:pPr>
        <w:pStyle w:val="GvdeMetni"/>
        <w:spacing w:line="360" w:lineRule="auto"/>
        <w:ind w:firstLine="708"/>
        <w:jc w:val="both"/>
        <w:rPr>
          <w:rFonts w:ascii="Verdana" w:hAnsi="Verdana"/>
        </w:rPr>
      </w:pPr>
      <w:r>
        <w:rPr>
          <w:rFonts w:ascii="Verdana" w:hAnsi="Verdana"/>
          <w:szCs w:val="27"/>
        </w:rPr>
        <w:t>Genel Cerrahi Araştırma Görevlisi Uzmanlık Eğitimi süreci içerisinde</w:t>
      </w:r>
      <w:r>
        <w:rPr>
          <w:rFonts w:ascii="Verdana" w:hAnsi="Verdana"/>
        </w:rPr>
        <w:t xml:space="preserve"> </w:t>
      </w:r>
      <w:r>
        <w:rPr>
          <w:rFonts w:ascii="Verdana" w:hAnsi="Verdana"/>
          <w:szCs w:val="27"/>
        </w:rPr>
        <w:t>olmak üzere rotasyon eğitimi alır. Ek olarak 2 ay süreli deneysel cerrahi araştırmaya yönelik rotasyon yapabilir. Araştırma görevlilerinin yapacağı rotasyonların ilk dört yıllık temel eğitim süreci içerisinde tamamlamaları önerilir. Ancak zamanlamada anabilim dalının gereksimine göre değişiklikler uygulanabilir.</w:t>
      </w:r>
    </w:p>
    <w:p w14:paraId="302FEE25" w14:textId="77777777" w:rsidR="00000000" w:rsidRDefault="00000000">
      <w:pPr>
        <w:pStyle w:val="GvdeMetni"/>
        <w:spacing w:line="360" w:lineRule="auto"/>
        <w:jc w:val="both"/>
        <w:rPr>
          <w:rFonts w:ascii="Verdana" w:hAnsi="Verdana"/>
        </w:rPr>
      </w:pPr>
    </w:p>
    <w:p w14:paraId="39CFD3CA" w14:textId="77777777" w:rsidR="00000000" w:rsidRDefault="00000000">
      <w:pPr>
        <w:pStyle w:val="GvdeMetni"/>
        <w:spacing w:line="360" w:lineRule="auto"/>
        <w:jc w:val="both"/>
        <w:rPr>
          <w:rFonts w:ascii="Verdana" w:hAnsi="Verdana"/>
          <w:b/>
          <w:bCs/>
        </w:rPr>
      </w:pPr>
      <w:r>
        <w:rPr>
          <w:rFonts w:ascii="Verdana" w:hAnsi="Verdana"/>
          <w:b/>
          <w:bCs/>
        </w:rPr>
        <w:t>YÜRÜTME</w:t>
      </w:r>
    </w:p>
    <w:p w14:paraId="74FCB7C2" w14:textId="77777777" w:rsidR="00000000" w:rsidRDefault="00000000">
      <w:pPr>
        <w:pStyle w:val="GvdeMetni"/>
        <w:spacing w:line="360" w:lineRule="auto"/>
        <w:jc w:val="both"/>
        <w:rPr>
          <w:rFonts w:ascii="Verdana" w:hAnsi="Verdana"/>
          <w:b/>
          <w:bCs/>
        </w:rPr>
      </w:pPr>
      <w:r>
        <w:rPr>
          <w:rFonts w:ascii="Verdana" w:hAnsi="Verdana"/>
          <w:b/>
          <w:bCs/>
        </w:rPr>
        <w:t>MADDE 9.</w:t>
      </w:r>
    </w:p>
    <w:p w14:paraId="1E228357" w14:textId="77777777" w:rsidR="000A3EDD" w:rsidRDefault="00000000">
      <w:pPr>
        <w:pStyle w:val="GvdeMetni"/>
        <w:spacing w:line="360" w:lineRule="auto"/>
        <w:ind w:firstLine="708"/>
        <w:jc w:val="both"/>
        <w:rPr>
          <w:rFonts w:ascii="Verdana" w:hAnsi="Verdana"/>
        </w:rPr>
      </w:pPr>
      <w:r>
        <w:rPr>
          <w:rFonts w:ascii="Verdana" w:hAnsi="Verdana"/>
        </w:rPr>
        <w:t>Program Genel Cerrahi AD Akademik Kurul’u tarafından kabul edilmiştir ve Anabilim Dalı Başkanı programın yürütmesiyle görevlendirilmiştir.  Programın yürütme kurallarında Anabilim Dalı Kararları ve Organizasyon Şeması geçerlidir.</w:t>
      </w:r>
    </w:p>
    <w:sectPr w:rsidR="000A3EDD">
      <w:headerReference w:type="even" r:id="rId7"/>
      <w:headerReference w:type="default" r:id="rId8"/>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CE1BF" w14:textId="77777777" w:rsidR="00666A72" w:rsidRDefault="00666A72">
      <w:r>
        <w:separator/>
      </w:r>
    </w:p>
  </w:endnote>
  <w:endnote w:type="continuationSeparator" w:id="0">
    <w:p w14:paraId="4B4AA142" w14:textId="77777777" w:rsidR="00666A72" w:rsidRDefault="0066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60CB8" w14:textId="77777777" w:rsidR="00666A72" w:rsidRDefault="00666A72">
      <w:r>
        <w:separator/>
      </w:r>
    </w:p>
  </w:footnote>
  <w:footnote w:type="continuationSeparator" w:id="0">
    <w:p w14:paraId="1B750739" w14:textId="77777777" w:rsidR="00666A72" w:rsidRDefault="00666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C908" w14:textId="77777777" w:rsidR="00000000" w:rsidRDefault="00000000">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06CBDD39" w14:textId="77777777" w:rsidR="00000000" w:rsidRDefault="00000000">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897C" w14:textId="77777777" w:rsidR="00000000" w:rsidRDefault="00000000">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14:paraId="727C2E30" w14:textId="77777777" w:rsidR="00000000" w:rsidRDefault="00000000">
    <w:pPr>
      <w:pStyle w:val="Balk1"/>
      <w:jc w:val="left"/>
      <w:rPr>
        <w:b w:val="0"/>
        <w:bCs w:val="0"/>
        <w:sz w:val="16"/>
      </w:rPr>
    </w:pPr>
    <w:r>
      <w:fldChar w:fldCharType="begin"/>
    </w:r>
    <w:r>
      <w:instrText xml:space="preserve"> INCLUDEPICTURE "C:\\Documents and Settings\\Administrator\\My Documents\\My Pictures\\New Folder\\ambl1.jpg" \* MERGEFORMATINET </w:instrText>
    </w:r>
    <w:r>
      <w:fldChar w:fldCharType="separate"/>
    </w:r>
    <w:r>
      <w:pict w14:anchorId="089A87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7.5pt">
          <v:imagedata r:id="rId1" r:href="rId2"/>
        </v:shape>
      </w:pict>
    </w:r>
    <w:r>
      <w:fldChar w:fldCharType="end"/>
    </w:r>
    <w:r>
      <w:rPr>
        <w:b w:val="0"/>
        <w:bCs w:val="0"/>
        <w:sz w:val="16"/>
      </w:rPr>
      <w:t>ZKÜ GC Mezuniyet Sonrası Eğitim Programı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F2580"/>
    <w:multiLevelType w:val="hybridMultilevel"/>
    <w:tmpl w:val="D40A00A2"/>
    <w:lvl w:ilvl="0" w:tplc="D8189A86">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11201A"/>
    <w:multiLevelType w:val="hybridMultilevel"/>
    <w:tmpl w:val="73F633AA"/>
    <w:lvl w:ilvl="0" w:tplc="D8189A86">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6D047E3C"/>
    <w:multiLevelType w:val="hybridMultilevel"/>
    <w:tmpl w:val="310A9DBE"/>
    <w:lvl w:ilvl="0" w:tplc="2458C012">
      <w:start w:val="1"/>
      <w:numFmt w:val="bullet"/>
      <w:lvlText w:val=""/>
      <w:lvlJc w:val="left"/>
      <w:pPr>
        <w:tabs>
          <w:tab w:val="num" w:pos="720"/>
        </w:tabs>
        <w:ind w:left="720" w:hanging="360"/>
      </w:pPr>
      <w:rPr>
        <w:rFonts w:ascii="Symbol" w:hAnsi="Symbol" w:hint="default"/>
        <w:sz w:val="20"/>
      </w:rPr>
    </w:lvl>
    <w:lvl w:ilvl="1" w:tplc="29368376" w:tentative="1">
      <w:start w:val="1"/>
      <w:numFmt w:val="bullet"/>
      <w:lvlText w:val="o"/>
      <w:lvlJc w:val="left"/>
      <w:pPr>
        <w:tabs>
          <w:tab w:val="num" w:pos="1440"/>
        </w:tabs>
        <w:ind w:left="1440" w:hanging="360"/>
      </w:pPr>
      <w:rPr>
        <w:rFonts w:ascii="Courier New" w:hAnsi="Courier New" w:hint="default"/>
        <w:sz w:val="20"/>
      </w:rPr>
    </w:lvl>
    <w:lvl w:ilvl="2" w:tplc="C61EDF14" w:tentative="1">
      <w:start w:val="1"/>
      <w:numFmt w:val="bullet"/>
      <w:lvlText w:val=""/>
      <w:lvlJc w:val="left"/>
      <w:pPr>
        <w:tabs>
          <w:tab w:val="num" w:pos="2160"/>
        </w:tabs>
        <w:ind w:left="2160" w:hanging="360"/>
      </w:pPr>
      <w:rPr>
        <w:rFonts w:ascii="Wingdings" w:hAnsi="Wingdings" w:hint="default"/>
        <w:sz w:val="20"/>
      </w:rPr>
    </w:lvl>
    <w:lvl w:ilvl="3" w:tplc="A8BCB1D2" w:tentative="1">
      <w:start w:val="1"/>
      <w:numFmt w:val="bullet"/>
      <w:lvlText w:val=""/>
      <w:lvlJc w:val="left"/>
      <w:pPr>
        <w:tabs>
          <w:tab w:val="num" w:pos="2880"/>
        </w:tabs>
        <w:ind w:left="2880" w:hanging="360"/>
      </w:pPr>
      <w:rPr>
        <w:rFonts w:ascii="Wingdings" w:hAnsi="Wingdings" w:hint="default"/>
        <w:sz w:val="20"/>
      </w:rPr>
    </w:lvl>
    <w:lvl w:ilvl="4" w:tplc="6610DCD8" w:tentative="1">
      <w:start w:val="1"/>
      <w:numFmt w:val="bullet"/>
      <w:lvlText w:val=""/>
      <w:lvlJc w:val="left"/>
      <w:pPr>
        <w:tabs>
          <w:tab w:val="num" w:pos="3600"/>
        </w:tabs>
        <w:ind w:left="3600" w:hanging="360"/>
      </w:pPr>
      <w:rPr>
        <w:rFonts w:ascii="Wingdings" w:hAnsi="Wingdings" w:hint="default"/>
        <w:sz w:val="20"/>
      </w:rPr>
    </w:lvl>
    <w:lvl w:ilvl="5" w:tplc="0EA671B2" w:tentative="1">
      <w:start w:val="1"/>
      <w:numFmt w:val="bullet"/>
      <w:lvlText w:val=""/>
      <w:lvlJc w:val="left"/>
      <w:pPr>
        <w:tabs>
          <w:tab w:val="num" w:pos="4320"/>
        </w:tabs>
        <w:ind w:left="4320" w:hanging="360"/>
      </w:pPr>
      <w:rPr>
        <w:rFonts w:ascii="Wingdings" w:hAnsi="Wingdings" w:hint="default"/>
        <w:sz w:val="20"/>
      </w:rPr>
    </w:lvl>
    <w:lvl w:ilvl="6" w:tplc="3AD0C5E8" w:tentative="1">
      <w:start w:val="1"/>
      <w:numFmt w:val="bullet"/>
      <w:lvlText w:val=""/>
      <w:lvlJc w:val="left"/>
      <w:pPr>
        <w:tabs>
          <w:tab w:val="num" w:pos="5040"/>
        </w:tabs>
        <w:ind w:left="5040" w:hanging="360"/>
      </w:pPr>
      <w:rPr>
        <w:rFonts w:ascii="Wingdings" w:hAnsi="Wingdings" w:hint="default"/>
        <w:sz w:val="20"/>
      </w:rPr>
    </w:lvl>
    <w:lvl w:ilvl="7" w:tplc="FCAA9CA8" w:tentative="1">
      <w:start w:val="1"/>
      <w:numFmt w:val="bullet"/>
      <w:lvlText w:val=""/>
      <w:lvlJc w:val="left"/>
      <w:pPr>
        <w:tabs>
          <w:tab w:val="num" w:pos="5760"/>
        </w:tabs>
        <w:ind w:left="5760" w:hanging="360"/>
      </w:pPr>
      <w:rPr>
        <w:rFonts w:ascii="Wingdings" w:hAnsi="Wingdings" w:hint="default"/>
        <w:sz w:val="20"/>
      </w:rPr>
    </w:lvl>
    <w:lvl w:ilvl="8" w:tplc="5282A2E0" w:tentative="1">
      <w:start w:val="1"/>
      <w:numFmt w:val="bullet"/>
      <w:lvlText w:val=""/>
      <w:lvlJc w:val="left"/>
      <w:pPr>
        <w:tabs>
          <w:tab w:val="num" w:pos="6480"/>
        </w:tabs>
        <w:ind w:left="6480" w:hanging="360"/>
      </w:pPr>
      <w:rPr>
        <w:rFonts w:ascii="Wingdings" w:hAnsi="Wingdings" w:hint="default"/>
        <w:sz w:val="20"/>
      </w:rPr>
    </w:lvl>
  </w:abstractNum>
  <w:num w:numId="1" w16cid:durableId="1709329566">
    <w:abstractNumId w:val="2"/>
  </w:num>
  <w:num w:numId="2" w16cid:durableId="513151047">
    <w:abstractNumId w:val="1"/>
  </w:num>
  <w:num w:numId="3" w16cid:durableId="45286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069"/>
    <w:rsid w:val="000A3EDD"/>
    <w:rsid w:val="000F5069"/>
    <w:rsid w:val="002445BA"/>
    <w:rsid w:val="003664F5"/>
    <w:rsid w:val="003A4914"/>
    <w:rsid w:val="00666A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975AB"/>
  <w15:chartTrackingRefBased/>
  <w15:docId w15:val="{F16A9651-8A23-4E03-8121-25D6E6AE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rFonts w:ascii="Arial" w:hAnsi="Arial" w:cs="Arial"/>
      <w:b/>
      <w:bCs/>
    </w:rPr>
  </w:style>
  <w:style w:type="paragraph" w:styleId="Balk2">
    <w:name w:val="heading 2"/>
    <w:basedOn w:val="Normal"/>
    <w:next w:val="Normal"/>
    <w:qFormat/>
    <w:pPr>
      <w:keepNext/>
      <w:outlineLvl w:val="1"/>
    </w:pPr>
    <w:rPr>
      <w:rFonts w:ascii="Arial" w:hAnsi="Arial" w:cs="Arial"/>
      <w:b/>
      <w:bCs/>
      <w:sz w:val="20"/>
    </w:rPr>
  </w:style>
  <w:style w:type="character" w:default="1" w:styleId="VarsaylanParagrafYazTipi">
    <w:name w:val="Default Paragraph Font"/>
    <w:semiHidden/>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pPr>
      <w:spacing w:before="100" w:beforeAutospacing="1" w:after="100" w:afterAutospacing="1"/>
    </w:pPr>
  </w:style>
  <w:style w:type="character" w:styleId="Kpr">
    <w:name w:val="Hyperlink"/>
    <w:semiHidden/>
    <w:rPr>
      <w:color w:val="0000FF"/>
      <w:u w:val="single"/>
    </w:rPr>
  </w:style>
  <w:style w:type="paragraph" w:styleId="stBilgi">
    <w:name w:val="header"/>
    <w:basedOn w:val="Normal"/>
    <w:semiHidden/>
    <w:pPr>
      <w:tabs>
        <w:tab w:val="center" w:pos="4536"/>
        <w:tab w:val="right" w:pos="9072"/>
      </w:tabs>
    </w:pPr>
  </w:style>
  <w:style w:type="character" w:styleId="SayfaNumaras">
    <w:name w:val="page number"/>
    <w:basedOn w:val="VarsaylanParagrafYazTipi"/>
    <w:semiHidden/>
  </w:style>
  <w:style w:type="paragraph" w:styleId="GvdeMetni">
    <w:name w:val="Body Text"/>
    <w:basedOn w:val="Normal"/>
    <w:semiHidden/>
    <w:rPr>
      <w:rFonts w:ascii="Arial" w:hAnsi="Arial" w:cs="Arial"/>
      <w:sz w:val="20"/>
    </w:rPr>
  </w:style>
  <w:style w:type="paragraph" w:styleId="GvdeMetni2">
    <w:name w:val="Body Text 2"/>
    <w:basedOn w:val="Normal"/>
    <w:semiHidden/>
    <w:pPr>
      <w:spacing w:line="360" w:lineRule="auto"/>
      <w:jc w:val="both"/>
    </w:pPr>
    <w:rPr>
      <w:rFonts w:ascii="Verdana" w:hAnsi="Verdana" w:cs="Arial"/>
      <w:sz w:val="20"/>
    </w:rPr>
  </w:style>
  <w:style w:type="paragraph" w:styleId="GvdeMetniGirintisi">
    <w:name w:val="Body Text Indent"/>
    <w:basedOn w:val="Normal"/>
    <w:semiHidden/>
    <w:pPr>
      <w:ind w:firstLine="708"/>
      <w:jc w:val="both"/>
    </w:pPr>
    <w:rPr>
      <w:rFonts w:ascii="Verdana" w:hAnsi="Verdana" w:cs="Arial"/>
      <w:sz w:val="20"/>
    </w:rPr>
  </w:style>
  <w:style w:type="paragraph" w:styleId="AltBilgi">
    <w:name w:val="footer"/>
    <w:basedOn w:val="Normal"/>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file:///C:\Documents%20and%20Settings\Administrator\My%20Documents\My%20Pictures\New%20Folder\ambl1.jpg" TargetMode="External"/><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1257</Words>
  <Characters>8756</Characters>
  <Application>Microsoft Office Word</Application>
  <DocSecurity>0</DocSecurity>
  <Lines>171</Lines>
  <Paragraphs>71</Paragraphs>
  <ScaleCrop>false</ScaleCrop>
  <HeadingPairs>
    <vt:vector size="2" baseType="variant">
      <vt:variant>
        <vt:lpstr>Konu Başlığı</vt:lpstr>
      </vt:variant>
      <vt:variant>
        <vt:i4>1</vt:i4>
      </vt:variant>
    </vt:vector>
  </HeadingPairs>
  <TitlesOfParts>
    <vt:vector size="1" baseType="lpstr">
      <vt:lpstr>Araştırma Görevlileri Eğitimi</vt:lpstr>
    </vt:vector>
  </TitlesOfParts>
  <Company>MD</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Araştırma Görevlileri Eğitimi</dc:title>
  <dc:subject>ANABİLİM DALI</dc:subject>
  <dc:creator>A CİHAN</dc:creator>
  <cp:keywords/>
  <dc:description/>
  <cp:lastModifiedBy>Alper Cihan</cp:lastModifiedBy>
  <cp:revision>3</cp:revision>
  <cp:lastPrinted>2000-11-14T07:38:00Z</cp:lastPrinted>
  <dcterms:created xsi:type="dcterms:W3CDTF">2026-02-23T10:57:00Z</dcterms:created>
  <dcterms:modified xsi:type="dcterms:W3CDTF">2026-02-23T10:57:00Z</dcterms:modified>
</cp:coreProperties>
</file>